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19.07.2023 N 546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36.02.03 Зоотехния"</w:t>
              <w:br/>
              <w:t xml:space="preserve">(Зарегистрировано в Минюсте России 23.08.2023 N 74938)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23 августа 2023 г. N 74938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19 июля 2023 г. N 546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</w:t>
      </w:r>
    </w:p>
    <w:p>
      <w:pPr>
        <w:pStyle w:val="2"/>
        <w:jc w:val="center"/>
      </w:pPr>
      <w:r>
        <w:rPr>
          <w:sz w:val="24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4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4"/>
        </w:rPr>
        <w:t xml:space="preserve">36.02.03 ЗООТЕХНИЯ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подпунктом 4.2.30 пункта 4</w:t>
        </w:r>
      </w:hyperlink>
      <w:r>
        <w:rPr>
          <w:sz w:val="24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w:history="0" r:id="rId8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пунктом 27</w:t>
        </w:r>
      </w:hyperlink>
      <w:r>
        <w:rPr>
          <w:sz w:val="24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федеральный государственный образовательный </w:t>
      </w:r>
      <w:hyperlink w:history="0" w:anchor="P32" w:tooltip="ФЕДЕРАЛЬНЫЙ ГОСУДАРСТВЕННЫЙ ОБРАЗОВАТЕЛЬНЫЙ 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среднего профессионального образования по специальности 36.02.03 Зоотехния (далее - стандарт).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Установить, что: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образовательная организация вправе осуществлять в соответствии со </w:t>
      </w:r>
      <w:hyperlink w:history="0" w:anchor="P32" w:tooltip="ФЕДЕРАЛЬНЫЙ ГОСУДАРСТВЕННЫЙ ОБРАЗОВАТЕЛЬНЫЙ СТАНДАРТ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 на обучение в соответствии с федеральным государственным образовательным </w:t>
      </w:r>
      <w:hyperlink w:history="0" r:id="rId9" w:tooltip="Приказ Минобрнауки России от 12.05.2014 N 505 (ред. от 01.09.2022) &quot;Об утверждении федерального государственного образовательного стандарта среднего профессионального образования по специальности 36.02.02 Зоотехния&quot; (Зарегистрировано в Минюсте России 05.06.2014 N 32596) {КонсультантПлюс}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среднего профессионального образования по специальности </w:t>
      </w:r>
      <w:hyperlink w:history="0" r:id="rId10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4"/>
            <w:color w:val="0000ff"/>
          </w:rPr>
          <w:t xml:space="preserve">36.02.02</w:t>
        </w:r>
      </w:hyperlink>
      <w:r>
        <w:rPr>
          <w:sz w:val="24"/>
        </w:rPr>
        <w:t xml:space="preserve"> Зоотехния, утвержденным приказом Министерства образования и науки Российской Федерации от 12 мая 2014 г. N 505 (зарегистрирован Министерством юстиции Российской Федерации 5 июня 2014 г., регистрационный N 32596), с изменениями, внесенными приказом Министерства образования и науки Российской Федерации от 9 апреля 2015 г. N 391 (зарегистрирован Министерством юстиции Российской Федерации 14 мая 2015 г., регистрационный N 37276) и приказами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 и от 1 сентября 2022 г. N 796 (зарегистрирован Министерством юстиции Российской Федерации 11 октября 2022 г., регистрационный N 70461), федеральным государственным образовательным </w:t>
      </w:r>
      <w:hyperlink w:history="0" r:id="rId11" w:tooltip="Приказ Минобрнауки России от 07.05.2014 N 462 (ред. от 13.07.2021) &quot;Об утверждении федерального государственного образовательного стандарта среднего профессионального образования по специальности 35.02.13 Пчеловодство&quot; (Зарегистрировано в Минюсте России 18.06.2014 N 32746) {КонсультантПлюс}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среднего профессионального образования по специальности </w:t>
      </w:r>
      <w:hyperlink w:history="0" r:id="rId12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4"/>
            <w:color w:val="0000ff"/>
          </w:rPr>
          <w:t xml:space="preserve">35.02.13</w:t>
        </w:r>
      </w:hyperlink>
      <w:r>
        <w:rPr>
          <w:sz w:val="24"/>
        </w:rPr>
        <w:t xml:space="preserve"> Пчеловодство, утвержденным приказом Министерства образования и науки Российской Федерации от 7 мая 2014 г. N 462 (зарегистрирован Министерством юстиции Российской Федерации 18 июня 2014 г., регистрационный N 32746), с изменениями, внесенными приказом Министерства образования и науки Российской Федерации от 9 апреля 2015 г. N 391 (зарегистрирован Министерством юстиции Российской Федерации 14 мая 2015 г., регистрационный N 37276)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2023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4"/>
        </w:rPr>
        <w:t xml:space="preserve">А.В.БУГАЕВ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19 июля 2023 г. N 546</w:t>
      </w:r>
    </w:p>
    <w:p>
      <w:pPr>
        <w:pStyle w:val="0"/>
        <w:jc w:val="both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4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4"/>
        </w:rPr>
        <w:t xml:space="preserve">36.02.03 ЗООТЕХНИЯ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0"/>
        <w:ind w:firstLine="540"/>
        <w:jc w:val="both"/>
      </w:pPr>
      <w:r>
        <w:rPr>
          <w:sz w:val="24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w:history="0" r:id="rId13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4"/>
            <w:color w:val="0000ff"/>
          </w:rPr>
          <w:t xml:space="preserve">36.02.03</w:t>
        </w:r>
      </w:hyperlink>
      <w:r>
        <w:rPr>
          <w:sz w:val="24"/>
        </w:rPr>
        <w:t xml:space="preserve"> Зоотехния (далее соответственно - ФГОС СПО, образовательная программа, специальность) в соответствии с квалификацией специалиста среднего звена "зоотехник" &lt;1&gt;.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4" w:tooltip="Приказ Минпросвещения России от 17.05.2022 N 336 (ред. от 25.03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приказом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4"/>
            <w:color w:val="0000ff"/>
          </w:rPr>
          <w:t xml:space="preserve">стандарта</w:t>
        </w:r>
      </w:hyperlink>
      <w:r>
        <w:rPr>
          <w:sz w:val="24"/>
        </w:rPr>
        <w:t xml:space="preserve"> среднего общего образования &lt;2&gt; и ФГОС СПО с учетом получаемой специальности.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Федеральный государственный образовательный </w:t>
      </w:r>
      <w:hyperlink w:history="0" r:id="rId1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7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2 статьи 12.1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18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Статья 14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4"/>
        </w:rPr>
      </w:r>
    </w:p>
    <w:bookmarkStart w:id="60" w:name="P60"/>
    <w:bookmarkEnd w:id="60"/>
    <w:p>
      <w:pPr>
        <w:pStyle w:val="0"/>
        <w:ind w:firstLine="540"/>
        <w:jc w:val="both"/>
      </w:pPr>
      <w:r>
        <w:rPr>
          <w:sz w:val="24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базе среднего общего образования - 1 год 10 месяцев;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базе основного общего образования - 2 года 10 месяцев.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0" w:anchor="P60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4"/>
            <w:color w:val="0000ff"/>
          </w:rPr>
          <w:t xml:space="preserve">пунктом 1.9</w:t>
        </w:r>
      </w:hyperlink>
      <w:r>
        <w:rPr>
          <w:sz w:val="24"/>
        </w:rPr>
        <w:t xml:space="preserve"> ФГОС СПО.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19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сионалитет&quot; (вместе с &quot;Положением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 {КонсультантПлюс}">
        <w:r>
          <w:rPr>
            <w:sz w:val="24"/>
            <w:color w:val="0000ff"/>
          </w:rPr>
          <w:t xml:space="preserve">Пункт 11</w:t>
        </w:r>
      </w:hyperlink>
      <w:r>
        <w:rPr>
          <w:sz w:val="24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г.</w:t>
      </w:r>
    </w:p>
    <w:p>
      <w:pPr>
        <w:pStyle w:val="0"/>
        <w:jc w:val="both"/>
      </w:pPr>
      <w:r>
        <w:rPr>
          <w:sz w:val="24"/>
        </w:rPr>
      </w:r>
    </w:p>
    <w:bookmarkStart w:id="72" w:name="P72"/>
    <w:bookmarkEnd w:id="72"/>
    <w:p>
      <w:pPr>
        <w:pStyle w:val="0"/>
        <w:ind w:firstLine="540"/>
        <w:jc w:val="both"/>
      </w:pPr>
      <w:r>
        <w:rPr>
          <w:sz w:val="24"/>
        </w:rP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2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 Сельское хозяйство &lt;6&gt;.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21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4"/>
            <w:color w:val="0000ff"/>
          </w:rPr>
          <w:t xml:space="preserve">Таблица</w:t>
        </w:r>
      </w:hyperlink>
      <w:r>
        <w:rPr>
          <w:sz w:val="24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Структура и объем образовательной программы </w:t>
      </w:r>
      <w:hyperlink w:history="0" w:anchor="P88" w:tooltip="Структура и объем образовательной программы">
        <w:r>
          <w:rPr>
            <w:sz w:val="24"/>
            <w:color w:val="0000ff"/>
          </w:rPr>
          <w:t xml:space="preserve">(таблица N 1)</w:t>
        </w:r>
      </w:hyperlink>
      <w:r>
        <w:rPr>
          <w:sz w:val="24"/>
        </w:rPr>
        <w:t xml:space="preserve"> включает: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дисциплины (модули);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практику;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N 1</w:t>
      </w:r>
    </w:p>
    <w:p>
      <w:pPr>
        <w:pStyle w:val="0"/>
        <w:jc w:val="both"/>
      </w:pPr>
      <w:r>
        <w:rPr>
          <w:sz w:val="24"/>
        </w:rPr>
      </w:r>
    </w:p>
    <w:bookmarkStart w:id="88" w:name="P88"/>
    <w:bookmarkEnd w:id="88"/>
    <w:p>
      <w:pPr>
        <w:pStyle w:val="0"/>
        <w:jc w:val="center"/>
      </w:pPr>
      <w:r>
        <w:rPr>
          <w:sz w:val="24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5"/>
      </w:tblGrid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Структура образовательной программы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Дисциплины (модули)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 1476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Практика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менее 432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итоговая аттестация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</w:t>
            </w:r>
          </w:p>
        </w:tc>
      </w:tr>
      <w:tr>
        <w:tc>
          <w:tcPr>
            <w:gridSpan w:val="2"/>
            <w:tcW w:w="90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на базе среднего общего образования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2952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4428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2.2. Образовательная программа включает: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социально-гуманитарный цикл;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общепрофессиональный цикл;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профессиональный цикл.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32" w:tooltip="III. ТРЕБОВАНИЯ К РЕЗУЛЬТАТАМ ОСВОЕНИЯ">
        <w:r>
          <w:rPr>
            <w:sz w:val="24"/>
            <w:color w:val="0000ff"/>
          </w:rPr>
          <w:t xml:space="preserve">главой III</w:t>
        </w:r>
      </w:hyperlink>
      <w:r>
        <w:rPr>
          <w:sz w:val="24"/>
        </w:rPr>
        <w:t xml:space="preserve"> ФГОС СПО.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bookmarkStart w:id="113" w:name="P113"/>
    <w:bookmarkEnd w:id="11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работ по производству продукции животноводства (по выбору);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работ по производству продукции пчеловодства (по выбору);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работы структурного подразделения предприятия отрасли.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4"/>
            <w:color w:val="0000ff"/>
          </w:rPr>
          <w:t xml:space="preserve">пункте 2.4</w:t>
        </w:r>
      </w:hyperlink>
      <w:r>
        <w:rPr>
          <w:sz w:val="24"/>
        </w:rPr>
        <w:t xml:space="preserve"> ФГОС СПО, в рамках вариативной части.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"Анатомия и физиология животных", "Основы зоотехнии", "Информационные технологии в профессиональной деятельности", "Основы микробиологии и зоогигиены", "Основы механизации, электрификации и автоматизации сельскохозяйственного производства", "Экономические и правовые основы профессиональной деятельности".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history="0"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4"/>
            <w:color w:val="0000ff"/>
          </w:rPr>
          <w:t xml:space="preserve">пунктом 2.4</w:t>
        </w:r>
      </w:hyperlink>
      <w:r>
        <w:rPr>
          <w:sz w:val="24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2.12. Государственная итоговая аттестация проводится в форме демонстрационного экзамена и защиты дипломного проекта (работы).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38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6.02.03 Зоотехния (далее соответственно - ФГОС СПО, образовательная программа, специальность) в соответствии с квалификацией специалиста среднего звена &quot;зоотехник&quot; &lt;1&gt;.">
        <w:r>
          <w:rPr>
            <w:sz w:val="24"/>
            <w:color w:val="0000ff"/>
          </w:rPr>
          <w:t xml:space="preserve">пункте 1.1</w:t>
        </w:r>
      </w:hyperlink>
      <w:r>
        <w:rPr>
          <w:sz w:val="24"/>
        </w:rPr>
        <w:t xml:space="preserve"> ФГОС СПО.</w:t>
      </w:r>
    </w:p>
    <w:p>
      <w:pPr>
        <w:pStyle w:val="0"/>
        <w:jc w:val="both"/>
      </w:pPr>
      <w:r>
        <w:rPr>
          <w:sz w:val="24"/>
        </w:rPr>
      </w:r>
    </w:p>
    <w:bookmarkStart w:id="132" w:name="P132"/>
    <w:bookmarkEnd w:id="132"/>
    <w:p>
      <w:pPr>
        <w:pStyle w:val="2"/>
        <w:outlineLvl w:val="1"/>
        <w:jc w:val="center"/>
      </w:pPr>
      <w:r>
        <w:rPr>
          <w:sz w:val="24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4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history="0"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4"/>
            <w:color w:val="0000ff"/>
          </w:rPr>
          <w:t xml:space="preserve">пунктом 2.4</w:t>
        </w:r>
      </w:hyperlink>
      <w:r>
        <w:rPr>
          <w:sz w:val="24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N 2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24"/>
        <w:gridCol w:w="6690"/>
      </w:tblGrid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деятельности</w:t>
            </w:r>
          </w:p>
        </w:tc>
        <w:tc>
          <w:tcPr>
            <w:tcW w:w="66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6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работ по производству продукции животноводства (по выбору)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ПК 1.1. Разрабатывать планы-графики и задания для выполнения технологических операций по содержанию и разведению сельскохозяйственных животных, заготовке, хранению и использованию кормов, получению, первичной переработке и хранению продукции животноводства, в том числе, с применением цифровых технологий.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1.2. Определять потребности в средствах производства и рабочей силе для выполнения работ по содержанию и разведению сельскохозяйственных животных, по заготовке, хранению и использованию кормов, получению и первичной переработке, хранению продукции животноводства, в том числе, с учетом концепции бережливого производства.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1.3. Оценивать физиологическое состояние сельскохозяйственных животных и соответствия микроклимата животноводческих помещений для различных половозрастных групп сельскохозяйственных животных, показатели качества и безопасности кормов, классов (подклассов, категорий) продукции животноводства технологическим требованиям, в том числе с использованием автоматизированных систем контроля.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1.4. Осуществлять оперативный контроль качества и своевременности выполнения технологических операций, и разработку предложений по совершенствованию технологии в области содержания и разведения сельскохозяйственных животных, заготовки, хранения, подготовки к использованию кормов, получения, первичной переработки и хранения продукции, в том числе, с использованием концепции бережливого производства.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1.5. Вести первичную документацию по результатам выполнения работ в области содержания и разведения сельскохозяйственных животных, учета кормов, продукции животноводства, в том числе, в электронном виде.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1.6. Организовывать санитарно-профилактические работы по предупреждению основных незаразных, инфекционных и инвазионных заболеваний сельскохозяйственных животных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работ по производству продукции пчеловодства (по выбору)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ПК 1.1. Разрабатывать планы-графики для выполнения технологических операций по обеспечению круглогодичной продуктивной жизнедеятельности пчел.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1.2. Определять потребности в средствах производства и рабочей силе для обеспечения непрерывного технологического процесса получения продукции пчеловодства.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1.3. Организовывать селекционно-племенную работу с пчелиными семьями, используя современные методы разведения, в том числе, с применением компьютерных технологий.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1.4. Организовывать производство меда, воска и другой продукции пчеловодства, их сохранность, в том числе, с учетом концепции бережливого производства.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1.5. Организовывать круглогодичную жизнедеятельность пчелиных семей в тепличных хозяйствах с учетом технологии возделывания культур защищенного грунта.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1.6. Обеспечивать оптимальные условия для продуктивной жизнедеятельности пчел, их сохранность в зимний период.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1.7. Выполнять ветеринарные назначения по профилактике и лечению болезней пчел</w:t>
            </w:r>
          </w:p>
        </w:tc>
      </w:tr>
      <w:tr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работы структурного подразделения предприятия отрасли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ПК 2.1. Разрабатывать производственные задания и технологические графики, в том числе, с применением цифровых технологий.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2.2. Организовывать технологические процессы и работы по получению, первичной переработке и хранению продукции животноводства в соответствии с требованиями санитарных правил и охраны труда.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2.3. Осуществлять контроль своевременности и оценку хода выполнения технологических операций и заданий по производству продукции, ее первичной переработке и хранению исполнителями.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ПК 2.4. Вести учетно-отчетную документацию, в том числе в электронном виде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4"/>
            <w:color w:val="0000ff"/>
          </w:rPr>
          <w:t xml:space="preserve">пунктом 2.4</w:t>
        </w:r>
      </w:hyperlink>
      <w:r>
        <w:rPr>
          <w:sz w:val="24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</w:t>
      </w:r>
      <w:hyperlink w:history="0" r:id="rId22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7 статьи 73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4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Федеральный </w:t>
      </w:r>
      <w:hyperlink w:history="0" r:id="rId23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30 марта 1999 г. N 52-ФЗ "О санитарно-эпидемиологическом благополучии населения"; санитарные </w:t>
      </w:r>
      <w:hyperlink w:history="0" r:id="rId24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</w:t>
      </w:r>
      <w:hyperlink w:history="0" r:id="rId25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4"/>
            <w:color w:val="0000ff"/>
          </w:rPr>
          <w:t xml:space="preserve">правила и нормы</w:t>
        </w:r>
      </w:hyperlink>
      <w:r>
        <w:rPr>
          <w:sz w:val="24"/>
        </w:rPr>
        <w:t xml:space="preserve">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</w:t>
      </w:r>
      <w:hyperlink w:history="0" r:id="rId26" w:tooltip="Постановление Главного государственного санитарного врача РФ от 28.01.2021 N 2 (ред. от 17.03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4"/>
            <w:color w:val="0000ff"/>
          </w:rPr>
          <w:t xml:space="preserve">правила и нормы</w:t>
        </w:r>
      </w:hyperlink>
      <w:r>
        <w:rPr>
          <w:sz w:val="24"/>
        </w:rPr>
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3 Сельское хозяйство &lt;6&gt;.">
        <w:r>
          <w:rPr>
            <w:sz w:val="24"/>
            <w:color w:val="0000ff"/>
          </w:rPr>
          <w:t xml:space="preserve">пункте 1.14</w:t>
        </w:r>
      </w:hyperlink>
      <w:r>
        <w:rPr>
          <w:sz w:val="24"/>
        </w:rPr>
        <w:t xml:space="preserve"> ФГОС СПО (имеющих стаж работы в данной профессиональной области не менее 3 лет);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3 Сельское хозяйство &lt;6&gt;.">
        <w:r>
          <w:rPr>
            <w:sz w:val="24"/>
            <w:color w:val="0000ff"/>
          </w:rPr>
          <w:t xml:space="preserve">пункте 1.14</w:t>
        </w:r>
      </w:hyperlink>
      <w:r>
        <w:rPr>
          <w:sz w:val="24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доля педагогических работников (в приведенных к целочисленным значениям ставок),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3 Сельское хозяйство &lt;6&gt;.">
        <w:r>
          <w:rPr>
            <w:sz w:val="24"/>
            <w:color w:val="0000ff"/>
          </w:rPr>
          <w:t xml:space="preserve">пункте 1.14</w:t>
        </w:r>
      </w:hyperlink>
      <w:r>
        <w:rPr>
          <w:sz w:val="24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w:history="0" r:id="rId27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2012 г. N 273-ФЗ "Об образовании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Бюджетный </w:t>
      </w:r>
      <w:hyperlink w:history="0" r:id="rId28" w:tooltip="&quot;Бюджетный кодекс Российской Федерации&quot; от 31.07.1998 N 145-ФЗ (ред. от 31.07.2025) {КонсультантПлюс}">
        <w:r>
          <w:rPr>
            <w:sz w:val="24"/>
            <w:color w:val="0000ff"/>
          </w:rPr>
          <w:t xml:space="preserve">кодекс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внешняя оценка качества образовательной программы может осуществляться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19.07.2023 N 546</w:t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99281&amp;date=10.09.2025&amp;dst=100051&amp;field=134" TargetMode = "External"/>
	<Relationship Id="rId8" Type="http://schemas.openxmlformats.org/officeDocument/2006/relationships/hyperlink" Target="https://login.consultant.ru/link/?req=doc&amp;base=LAW&amp;n=481262&amp;date=10.09.2025&amp;dst=100072&amp;field=134" TargetMode = "External"/>
	<Relationship Id="rId9" Type="http://schemas.openxmlformats.org/officeDocument/2006/relationships/hyperlink" Target="https://login.consultant.ru/link/?req=doc&amp;base=LAW&amp;n=429141&amp;date=10.09.2025&amp;dst=100012&amp;field=134" TargetMode = "External"/>
	<Relationship Id="rId10" Type="http://schemas.openxmlformats.org/officeDocument/2006/relationships/hyperlink" Target="https://login.consultant.ru/link/?req=doc&amp;base=LAW&amp;n=377712&amp;date=10.09.2025&amp;dst=101551&amp;field=134" TargetMode = "External"/>
	<Relationship Id="rId11" Type="http://schemas.openxmlformats.org/officeDocument/2006/relationships/hyperlink" Target="https://login.consultant.ru/link/?req=doc&amp;base=LAW&amp;n=398454&amp;date=10.09.2025&amp;dst=100012&amp;field=134" TargetMode = "External"/>
	<Relationship Id="rId12" Type="http://schemas.openxmlformats.org/officeDocument/2006/relationships/hyperlink" Target="https://login.consultant.ru/link/?req=doc&amp;base=LAW&amp;n=377712&amp;date=10.09.2025&amp;dst=101537&amp;field=134" TargetMode = "External"/>
	<Relationship Id="rId13" Type="http://schemas.openxmlformats.org/officeDocument/2006/relationships/hyperlink" Target="https://login.consultant.ru/link/?req=doc&amp;base=LAW&amp;n=504657&amp;date=10.09.2025&amp;dst=153&amp;field=134" TargetMode = "External"/>
	<Relationship Id="rId14" Type="http://schemas.openxmlformats.org/officeDocument/2006/relationships/hyperlink" Target="https://login.consultant.ru/link/?req=doc&amp;base=LAW&amp;n=504657&amp;date=10.09.2025&amp;dst=100562&amp;field=134" TargetMode = "External"/>
	<Relationship Id="rId15" Type="http://schemas.openxmlformats.org/officeDocument/2006/relationships/hyperlink" Target="https://login.consultant.ru/link/?req=doc&amp;base=LAW&amp;n=501142&amp;date=10.09.2025&amp;dst=4&amp;field=134" TargetMode = "External"/>
	<Relationship Id="rId16" Type="http://schemas.openxmlformats.org/officeDocument/2006/relationships/hyperlink" Target="https://login.consultant.ru/link/?req=doc&amp;base=LAW&amp;n=501142&amp;date=10.09.2025&amp;dst=4&amp;field=134" TargetMode = "External"/>
	<Relationship Id="rId17" Type="http://schemas.openxmlformats.org/officeDocument/2006/relationships/hyperlink" Target="https://login.consultant.ru/link/?req=doc&amp;base=LAW&amp;n=499764&amp;date=10.09.2025&amp;dst=774&amp;field=134" TargetMode = "External"/>
	<Relationship Id="rId18" Type="http://schemas.openxmlformats.org/officeDocument/2006/relationships/hyperlink" Target="https://login.consultant.ru/link/?req=doc&amp;base=LAW&amp;n=499764&amp;date=10.09.2025&amp;dst=100249&amp;field=134" TargetMode = "External"/>
	<Relationship Id="rId19" Type="http://schemas.openxmlformats.org/officeDocument/2006/relationships/hyperlink" Target="https://login.consultant.ru/link/?req=doc&amp;base=LAW&amp;n=411930&amp;date=10.09.2025&amp;dst=100030&amp;field=134" TargetMode = "External"/>
	<Relationship Id="rId20" Type="http://schemas.openxmlformats.org/officeDocument/2006/relationships/hyperlink" Target="https://login.consultant.ru/link/?req=doc&amp;base=LAW&amp;n=214720&amp;date=10.09.2025&amp;dst=100074&amp;field=134" TargetMode = "External"/>
	<Relationship Id="rId21" Type="http://schemas.openxmlformats.org/officeDocument/2006/relationships/hyperlink" Target="https://login.consultant.ru/link/?req=doc&amp;base=LAW&amp;n=214720&amp;date=10.09.2025&amp;dst=100047&amp;field=134" TargetMode = "External"/>
	<Relationship Id="rId22" Type="http://schemas.openxmlformats.org/officeDocument/2006/relationships/hyperlink" Target="https://login.consultant.ru/link/?req=doc&amp;base=LAW&amp;n=499764&amp;date=10.09.2025&amp;dst=415&amp;field=134" TargetMode = "External"/>
	<Relationship Id="rId23" Type="http://schemas.openxmlformats.org/officeDocument/2006/relationships/hyperlink" Target="https://login.consultant.ru/link/?req=doc&amp;base=LAW&amp;n=499496&amp;date=10.09.2025" TargetMode = "External"/>
	<Relationship Id="rId24" Type="http://schemas.openxmlformats.org/officeDocument/2006/relationships/hyperlink" Target="https://login.consultant.ru/link/?req=doc&amp;base=LAW&amp;n=486034&amp;date=10.09.2025&amp;dst=100047&amp;field=134" TargetMode = "External"/>
	<Relationship Id="rId25" Type="http://schemas.openxmlformats.org/officeDocument/2006/relationships/hyperlink" Target="https://login.consultant.ru/link/?req=doc&amp;base=LAW&amp;n=494597&amp;date=10.09.2025&amp;dst=100037&amp;field=134" TargetMode = "External"/>
	<Relationship Id="rId26" Type="http://schemas.openxmlformats.org/officeDocument/2006/relationships/hyperlink" Target="https://login.consultant.ru/link/?req=doc&amp;base=LAW&amp;n=503096&amp;date=10.09.2025&amp;dst=100137&amp;field=134" TargetMode = "External"/>
	<Relationship Id="rId27" Type="http://schemas.openxmlformats.org/officeDocument/2006/relationships/hyperlink" Target="https://login.consultant.ru/link/?req=doc&amp;base=LAW&amp;n=499764&amp;date=10.09.2025" TargetMode = "External"/>
	<Relationship Id="rId28" Type="http://schemas.openxmlformats.org/officeDocument/2006/relationships/hyperlink" Target="https://login.consultant.ru/link/?req=doc&amp;base=LAW&amp;n=511241&amp;date=10.09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19.07.2023 N 546
"Об утверждении федерального государственного образовательного стандарта среднего профессионального образования по специальности 36.02.03 Зоотехния"
(Зарегистрировано в Минюсте России 23.08.2023 N 74938)</dc:title>
  <dcterms:created xsi:type="dcterms:W3CDTF">2025-09-10T02:25:30Z</dcterms:created>
</cp:coreProperties>
</file>