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23.11.2020 N 657</w:t>
              <w:br/>
              <w:t xml:space="preserve">(ред. от 03.07.2024)</w:t>
              <w:br/>
              <w:t xml:space="preserve">"Об утверждении федерального государственного образовательного стандарта среднего профессионального образования по специальности 36.02.01 Ветеринария"</w:t>
              <w:br/>
              <w:t xml:space="preserve">(Зарегистрировано в Минюсте России 21.12.2020 N 61609)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21 декабря 2020 г. N 61609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23 ноября 2020 г. N 657</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ПРОФЕССИОНАЛЬНОГО ОБРАЗОВАНИЯ ПО СПЕЦИАЛЬНОСТИ</w:t>
      </w:r>
    </w:p>
    <w:p>
      <w:pPr>
        <w:pStyle w:val="2"/>
        <w:jc w:val="center"/>
      </w:pPr>
      <w:r>
        <w:rPr>
          <w:sz w:val="24"/>
        </w:rPr>
        <w:t xml:space="preserve">36.02.01 ВЕТЕРИНАРИЯ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N 796</w:t>
              </w:r>
            </w:hyperlink>
            <w:r>
              <w:rPr>
                <w:sz w:val="24"/>
                <w:color w:val="392c69"/>
              </w:rPr>
              <w:t xml:space="preserve">,</w:t>
            </w:r>
          </w:p>
          <w:p>
            <w:pPr>
              <w:pStyle w:val="0"/>
              <w:jc w:val="center"/>
            </w:pPr>
            <w:r>
              <w:rPr>
                <w:sz w:val="24"/>
                <w:color w:val="392c69"/>
              </w:rPr>
              <w:t xml:space="preserve">от 03.07.2024 </w:t>
            </w:r>
            <w:hyperlink w:history="0" r:id="rId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1"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4"/>
            <w:color w:val="0000ff"/>
          </w:rPr>
          <w:t xml:space="preserve">стандарт</w:t>
        </w:r>
      </w:hyperlink>
      <w:r>
        <w:rPr>
          <w:sz w:val="24"/>
        </w:rPr>
        <w:t xml:space="preserve"> среднего профессионального образования по специальности 36.02.01 Ветеринария (далее - стандарт).</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со стандартом обучение лиц, зачисленных до вступления в силу настоящего приказа, с их согласия;</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2" w:tooltip="Приказ Минобрнауки России от 12.05.2014 N 504 (ред. от 09.04.2015) &quot;Об утверждении федерального государственного образовательного стандарта среднего профессионального образования по специальности 36.02.01 Ветеринария&quot; (Зарегистрировано в Минюсте России 10.06.2014 N 32656) {КонсультантПлюс}">
        <w:r>
          <w:rPr>
            <w:sz w:val="24"/>
            <w:color w:val="0000ff"/>
          </w:rPr>
          <w:t xml:space="preserve">стандартом</w:t>
        </w:r>
      </w:hyperlink>
      <w:r>
        <w:rPr>
          <w:sz w:val="24"/>
        </w:rPr>
        <w:t xml:space="preserve"> среднего профессионального образования по специальности 36.02.01 Ветеринария, утвержденным приказом Министерства образования и науки Российской Федерации от 12 мая 2014 г. N 504 (зарегистрирован Министерством юстиции Российской Федерации 10 июня 2014 г., регистрационный N 32656), с изменениями, внесенными приказом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прекращается 1 сентября 2021 года.</w:t>
      </w:r>
    </w:p>
    <w:p>
      <w:pPr>
        <w:pStyle w:val="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23 ноября 2020 г. N 657</w:t>
      </w:r>
    </w:p>
    <w:p>
      <w:pPr>
        <w:pStyle w:val="0"/>
        <w:jc w:val="both"/>
      </w:pPr>
      <w:r>
        <w:rPr>
          <w:sz w:val="24"/>
        </w:rPr>
      </w:r>
    </w:p>
    <w:bookmarkStart w:id="37" w:name="P37"/>
    <w:bookmarkEnd w:id="37"/>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ПРОФЕССИОНАЛЬНОГО ОБРАЗОВАНИЯ ПО СПЕЦИАЛЬНОСТИ</w:t>
      </w:r>
    </w:p>
    <w:p>
      <w:pPr>
        <w:pStyle w:val="2"/>
        <w:jc w:val="center"/>
      </w:pPr>
      <w:r>
        <w:rPr>
          <w:sz w:val="24"/>
        </w:rPr>
        <w:t xml:space="preserve">36.02.01 ВЕТЕРИНАРИЯ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01.09.2022 </w:t>
            </w:r>
            <w:hyperlink w:history="0" r:id="rId1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N 796</w:t>
              </w:r>
            </w:hyperlink>
            <w:r>
              <w:rPr>
                <w:sz w:val="24"/>
                <w:color w:val="392c69"/>
              </w:rPr>
              <w:t xml:space="preserve">,</w:t>
            </w:r>
          </w:p>
          <w:p>
            <w:pPr>
              <w:pStyle w:val="0"/>
              <w:jc w:val="center"/>
            </w:pPr>
            <w:r>
              <w:rPr>
                <w:sz w:val="24"/>
                <w:color w:val="392c69"/>
              </w:rPr>
              <w:t xml:space="preserve">от 03.07.2024 </w:t>
            </w:r>
            <w:hyperlink w:history="0" r:id="rId1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36.02.01 Ветеринария (далее соответственно - ФГОС СПО, образовательная программа, специальность).</w:t>
      </w:r>
    </w:p>
    <w:p>
      <w:pPr>
        <w:pStyle w:val="0"/>
        <w:spacing w:before="240" w:lineRule="auto"/>
        <w:ind w:firstLine="540"/>
        <w:jc w:val="both"/>
      </w:pPr>
      <w:r>
        <w:rPr>
          <w:sz w:val="24"/>
        </w:rPr>
        <w:t xml:space="preserve">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 образовательная организация).</w:t>
      </w:r>
    </w:p>
    <w:p>
      <w:pPr>
        <w:pStyle w:val="0"/>
        <w:spacing w:before="240" w:lineRule="auto"/>
        <w:ind w:firstLine="540"/>
        <w:jc w:val="both"/>
      </w:pPr>
      <w:r>
        <w:rPr>
          <w:sz w:val="24"/>
        </w:rPr>
        <w:t xml:space="preserve">1.3. Обучение по образовательной программе в образовательной организации осуществляется в очной и очно-заочной формах обучения.</w:t>
      </w:r>
    </w:p>
    <w:p>
      <w:pPr>
        <w:pStyle w:val="0"/>
        <w:spacing w:before="240" w:lineRule="auto"/>
        <w:ind w:firstLine="540"/>
        <w:jc w:val="both"/>
      </w:pPr>
      <w:r>
        <w:rPr>
          <w:sz w:val="24"/>
        </w:rPr>
        <w:t xml:space="preserve">1.4. Содержание образования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соответствующей примерной образовательной программы, включенной в реестр примерных образовательных программ (далее - ПОП).</w:t>
      </w:r>
    </w:p>
    <w:p>
      <w:pPr>
        <w:pStyle w:val="0"/>
        <w:jc w:val="both"/>
      </w:pPr>
      <w:r>
        <w:rPr>
          <w:sz w:val="24"/>
        </w:rPr>
        <w:t xml:space="preserve">(п. 1.4 в ред. </w:t>
      </w:r>
      <w:hyperlink w:history="0" r:id="rId1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bookmarkStart w:id="51" w:name="P51"/>
    <w:bookmarkEnd w:id="51"/>
    <w:p>
      <w:pPr>
        <w:pStyle w:val="0"/>
        <w:spacing w:before="240" w:lineRule="auto"/>
        <w:ind w:firstLine="540"/>
        <w:jc w:val="both"/>
      </w:pPr>
      <w:r>
        <w:rPr>
          <w:sz w:val="24"/>
        </w:rPr>
        <w:t xml:space="preserve">1.5. Образовательная организация разрабатывает образовательную программу в соответствии с квалификацией специалиста среднего звена "ветеринарный фельдшер", "старший ветеринарный фельдшер", указанной в </w:t>
      </w:r>
      <w:hyperlink w:history="0" r:id="rId16"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Перечне</w:t>
        </w:r>
      </w:hyperlink>
      <w:r>
        <w:rPr>
          <w:sz w:val="24"/>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приказом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w:t>
      </w:r>
    </w:p>
    <w:p>
      <w:pPr>
        <w:pStyle w:val="0"/>
        <w:spacing w:before="240" w:lineRule="auto"/>
        <w:ind w:firstLine="540"/>
        <w:jc w:val="both"/>
      </w:pPr>
      <w:r>
        <w:rPr>
          <w:sz w:val="24"/>
        </w:rPr>
        <w:t xml:space="preserve">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профессиональных стандартов (</w:t>
      </w:r>
      <w:hyperlink w:history="0" w:anchor="P257" w:tooltip="ПЕРЕЧЕНЬ">
        <w:r>
          <w:rPr>
            <w:sz w:val="24"/>
            <w:color w:val="0000ff"/>
          </w:rPr>
          <w:t xml:space="preserve">приложение N 1</w:t>
        </w:r>
      </w:hyperlink>
      <w:r>
        <w:rPr>
          <w:sz w:val="24"/>
        </w:rPr>
        <w:t xml:space="preserve"> к ФГОС СПО).</w:t>
      </w:r>
    </w:p>
    <w:bookmarkStart w:id="53" w:name="P53"/>
    <w:bookmarkEnd w:id="53"/>
    <w:p>
      <w:pPr>
        <w:pStyle w:val="0"/>
        <w:spacing w:before="240" w:lineRule="auto"/>
        <w:ind w:firstLine="540"/>
        <w:jc w:val="both"/>
      </w:pPr>
      <w:r>
        <w:rPr>
          <w:sz w:val="24"/>
        </w:rPr>
        <w:t xml:space="preserve">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Таблица</w:t>
        </w:r>
      </w:hyperlink>
      <w:r>
        <w:rPr>
          <w:sz w:val="24"/>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4"/>
        </w:rPr>
      </w:r>
    </w:p>
    <w:p>
      <w:pPr>
        <w:pStyle w:val="0"/>
        <w:ind w:firstLine="540"/>
        <w:jc w:val="both"/>
      </w:pPr>
      <w:r>
        <w:rPr>
          <w:sz w:val="24"/>
        </w:rPr>
        <w:t xml:space="preserve">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w:history="0" r:id="rId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стандарта</w:t>
        </w:r>
      </w:hyperlink>
      <w:r>
        <w:rPr>
          <w:sz w:val="24"/>
        </w:rPr>
        <w:t xml:space="preserve">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профессии &lt;1(1)&gt;.</w:t>
      </w:r>
    </w:p>
    <w:p>
      <w:pPr>
        <w:pStyle w:val="0"/>
        <w:jc w:val="both"/>
      </w:pPr>
      <w:r>
        <w:rPr>
          <w:sz w:val="24"/>
        </w:rPr>
        <w:t xml:space="preserve">(п. 1.8 в ред. </w:t>
      </w:r>
      <w:hyperlink w:history="0" r:id="rId1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Федеральный государственный образовательный </w:t>
      </w:r>
      <w:hyperlink w:history="0" r:id="rId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w:t>
        </w:r>
      </w:hyperlink>
      <w:r>
        <w:rPr>
          <w:sz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pPr>
        <w:pStyle w:val="0"/>
        <w:jc w:val="both"/>
      </w:pPr>
      <w:r>
        <w:rPr>
          <w:sz w:val="24"/>
        </w:rPr>
        <w:t xml:space="preserve">(сноска введена </w:t>
      </w:r>
      <w:hyperlink w:history="0" r:id="rId2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Приказом</w:t>
        </w:r>
      </w:hyperlink>
      <w:r>
        <w:rPr>
          <w:sz w:val="24"/>
        </w:rPr>
        <w:t xml:space="preserve"> Минпросвещения России от 03.07.2024 N 464)</w:t>
      </w:r>
    </w:p>
    <w:p>
      <w:pPr>
        <w:pStyle w:val="0"/>
        <w:ind w:firstLine="540"/>
        <w:jc w:val="both"/>
      </w:pPr>
      <w:r>
        <w:rPr>
          <w:sz w:val="24"/>
        </w:rPr>
      </w:r>
    </w:p>
    <w:p>
      <w:pPr>
        <w:pStyle w:val="0"/>
        <w:ind w:firstLine="540"/>
        <w:jc w:val="both"/>
      </w:pPr>
      <w:r>
        <w:rPr>
          <w:sz w:val="24"/>
        </w:rPr>
        <w:t xml:space="preserve">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40" w:lineRule="auto"/>
        <w:ind w:firstLine="540"/>
        <w:jc w:val="both"/>
      </w:pPr>
      <w:r>
        <w:rPr>
          <w:sz w:val="24"/>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40" w:lineRule="auto"/>
        <w:ind w:firstLine="540"/>
        <w:jc w:val="both"/>
      </w:pPr>
      <w:r>
        <w:rPr>
          <w:sz w:val="24"/>
        </w:rPr>
        <w:t xml:space="preserve">1.10.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40" w:lineRule="auto"/>
        <w:ind w:firstLine="540"/>
        <w:jc w:val="both"/>
      </w:pPr>
      <w:r>
        <w:rPr>
          <w:sz w:val="24"/>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40" w:lineRule="auto"/>
        <w:ind w:firstLine="540"/>
        <w:jc w:val="both"/>
      </w:pPr>
      <w:r>
        <w:rPr>
          <w:sz w:val="24"/>
        </w:rPr>
        <w:t xml:space="preserve">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&lt;1(2)&gt;.</w:t>
      </w:r>
    </w:p>
    <w:p>
      <w:pPr>
        <w:pStyle w:val="0"/>
        <w:jc w:val="both"/>
      </w:pPr>
      <w:r>
        <w:rPr>
          <w:sz w:val="24"/>
        </w:rPr>
        <w:t xml:space="preserve">(п. 1.11 в ред. </w:t>
      </w:r>
      <w:hyperlink w:history="0"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23" w:tooltip="Федеральный закон от 29.12.2012 N 273-ФЗ (ред. от 08.03.2026) &quot;Об образовании в Российской Федерации&quot; {КонсультантПлюс}">
        <w:r>
          <w:rPr>
            <w:sz w:val="24"/>
            <w:color w:val="0000ff"/>
          </w:rPr>
          <w:t xml:space="preserve">Часть 2 статьи 12</w:t>
        </w:r>
      </w:hyperlink>
      <w:r>
        <w:rPr>
          <w:sz w:val="24"/>
        </w:rPr>
        <w:t xml:space="preserve"> Федерального закона от 29 декабря 2012 г. N 273-ФЗ "Об образовании в Российской Федерации".</w:t>
      </w:r>
    </w:p>
    <w:p>
      <w:pPr>
        <w:pStyle w:val="0"/>
        <w:jc w:val="both"/>
      </w:pPr>
      <w:r>
        <w:rPr>
          <w:sz w:val="24"/>
        </w:rPr>
        <w:t xml:space="preserve">(сноска введена </w:t>
      </w:r>
      <w:hyperlink w:history="0"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Приказом</w:t>
        </w:r>
      </w:hyperlink>
      <w:r>
        <w:rPr>
          <w:sz w:val="24"/>
        </w:rPr>
        <w:t xml:space="preserve"> Минпросвещения России от 03.07.2024 N 464)</w:t>
      </w:r>
    </w:p>
    <w:p>
      <w:pPr>
        <w:pStyle w:val="0"/>
        <w:ind w:firstLine="540"/>
        <w:jc w:val="both"/>
      </w:pPr>
      <w:r>
        <w:rPr>
          <w:sz w:val="24"/>
        </w:rPr>
      </w:r>
    </w:p>
    <w:p>
      <w:pPr>
        <w:pStyle w:val="0"/>
        <w:ind w:firstLine="540"/>
        <w:jc w:val="both"/>
      </w:pPr>
      <w:r>
        <w:rPr>
          <w:sz w:val="24"/>
        </w:rPr>
        <w:t xml:space="preserve">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5" w:tooltip="Федеральный закон от 29.12.2012 N 273-ФЗ (ред. от 08.03.2026) &quot;Об образовании в Российской Федерации&quot; {КонсультантПлюс}">
        <w:r>
          <w:rPr>
            <w:sz w:val="24"/>
            <w:color w:val="0000ff"/>
          </w:rPr>
          <w:t xml:space="preserve">Статья 14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4"/>
        </w:rPr>
      </w:r>
    </w:p>
    <w:p>
      <w:pPr>
        <w:pStyle w:val="0"/>
        <w:ind w:firstLine="540"/>
        <w:jc w:val="both"/>
      </w:pPr>
      <w:r>
        <w:rPr>
          <w:sz w:val="24"/>
        </w:rPr>
        <w:t xml:space="preserve">1.13.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40" w:lineRule="auto"/>
        <w:ind w:firstLine="540"/>
        <w:jc w:val="both"/>
      </w:pPr>
      <w:r>
        <w:rPr>
          <w:sz w:val="24"/>
        </w:rPr>
        <w:t xml:space="preserve">на базе основного общего образования - 3 года 10 месяцев;</w:t>
      </w:r>
    </w:p>
    <w:p>
      <w:pPr>
        <w:pStyle w:val="0"/>
        <w:spacing w:before="240" w:lineRule="auto"/>
        <w:ind w:firstLine="540"/>
        <w:jc w:val="both"/>
      </w:pPr>
      <w:r>
        <w:rPr>
          <w:sz w:val="24"/>
        </w:rPr>
        <w:t xml:space="preserve">на базе среднего общего образования - 2 года 10 месяцев.</w:t>
      </w:r>
    </w:p>
    <w:p>
      <w:pPr>
        <w:pStyle w:val="0"/>
        <w:spacing w:before="240" w:lineRule="auto"/>
        <w:ind w:firstLine="540"/>
        <w:jc w:val="both"/>
      </w:pPr>
      <w:r>
        <w:rPr>
          <w:sz w:val="24"/>
        </w:rPr>
        <w:t xml:space="preserve">Срок получения образования по образовательной программе, предусматривающей получение в соответствии с </w:t>
      </w:r>
      <w:hyperlink w:history="0" w:anchor="P51" w:tooltip="1.5. Образовательная организация разрабатывает образовательную программу в соответствии с квалификацией специалиста среднего звена &quot;ветеринарный фельдшер&quot;, &quot;старший ветеринарный фельдшер&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
        <w:r>
          <w:rPr>
            <w:sz w:val="24"/>
            <w:color w:val="0000ff"/>
          </w:rPr>
          <w:t xml:space="preserve">пунктом 1.5</w:t>
        </w:r>
      </w:hyperlink>
      <w:r>
        <w:rPr>
          <w:sz w:val="24"/>
        </w:rPr>
        <w:t xml:space="preserve"> ФГОС СПО квалификации специалиста среднего звена "старший ветеринарный фельдшер", увеличивается на 1 год.</w:t>
      </w:r>
    </w:p>
    <w:p>
      <w:pPr>
        <w:pStyle w:val="0"/>
        <w:spacing w:before="240" w:lineRule="auto"/>
        <w:ind w:firstLine="540"/>
        <w:jc w:val="both"/>
      </w:pPr>
      <w:r>
        <w:rPr>
          <w:sz w:val="24"/>
        </w:rPr>
        <w:t xml:space="preserve">Срок получения образования по образовательной программе в очно-заочной форме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40" w:lineRule="auto"/>
        <w:ind w:firstLine="540"/>
        <w:jc w:val="both"/>
      </w:pPr>
      <w:r>
        <w:rPr>
          <w:sz w:val="24"/>
        </w:rPr>
        <w:t xml:space="preserve">не более чем на 1,5 года при получении образования на базе основного общего образования;</w:t>
      </w:r>
    </w:p>
    <w:p>
      <w:pPr>
        <w:pStyle w:val="0"/>
        <w:spacing w:before="240" w:lineRule="auto"/>
        <w:ind w:firstLine="540"/>
        <w:jc w:val="both"/>
      </w:pPr>
      <w:r>
        <w:rPr>
          <w:sz w:val="24"/>
        </w:rPr>
        <w:t xml:space="preserve">не более чем на 1 год при получении образования на базе среднего общего образования.</w:t>
      </w:r>
    </w:p>
    <w:p>
      <w:pPr>
        <w:pStyle w:val="0"/>
        <w:spacing w:before="240" w:lineRule="auto"/>
        <w:ind w:firstLine="540"/>
        <w:jc w:val="both"/>
      </w:pPr>
      <w:r>
        <w:rPr>
          <w:sz w:val="24"/>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40" w:lineRule="auto"/>
        <w:ind w:firstLine="540"/>
        <w:jc w:val="both"/>
      </w:pPr>
      <w:r>
        <w:rPr>
          <w:sz w:val="24"/>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spacing w:before="240" w:lineRule="auto"/>
        <w:ind w:firstLine="540"/>
        <w:jc w:val="both"/>
      </w:pPr>
      <w:r>
        <w:rPr>
          <w:sz w:val="24"/>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&lt;3&gt;.</w:t>
      </w:r>
    </w:p>
    <w:p>
      <w:pPr>
        <w:pStyle w:val="0"/>
        <w:jc w:val="both"/>
      </w:pPr>
      <w:r>
        <w:rPr>
          <w:sz w:val="24"/>
        </w:rPr>
        <w:t xml:space="preserve">(п. 1.14 введен </w:t>
      </w:r>
      <w:hyperlink w:history="0"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Приказом</w:t>
        </w:r>
      </w:hyperlink>
      <w:r>
        <w:rPr>
          <w:sz w:val="24"/>
        </w:rPr>
        <w:t xml:space="preserve"> Минпросвещения России от 01.09.2022 N 796; в ред. </w:t>
      </w:r>
      <w:hyperlink w:history="0" r:id="rId2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8"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 Утратил силу или отменен {КонсультантПлюс}">
        <w:r>
          <w:rPr>
            <w:sz w:val="24"/>
            <w:color w:val="0000ff"/>
          </w:rPr>
          <w:t xml:space="preserve">Пункт 11</w:t>
        </w:r>
      </w:hyperlink>
      <w:r>
        <w:rPr>
          <w:sz w:val="24"/>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4"/>
        </w:rPr>
        <w:t xml:space="preserve">(сноска введена </w:t>
      </w:r>
      <w:hyperlink w:history="0" r:id="rId2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Приказом</w:t>
        </w:r>
      </w:hyperlink>
      <w:r>
        <w:rPr>
          <w:sz w:val="24"/>
        </w:rPr>
        <w:t xml:space="preserve"> Минпросвещения России от 01.09.2022 N 796)</w:t>
      </w:r>
    </w:p>
    <w:p>
      <w:pPr>
        <w:pStyle w:val="0"/>
        <w:jc w:val="both"/>
      </w:pPr>
      <w:r>
        <w:rPr>
          <w:sz w:val="24"/>
        </w:rPr>
      </w:r>
    </w:p>
    <w:p>
      <w:pPr>
        <w:pStyle w:val="2"/>
        <w:outlineLvl w:val="1"/>
        <w:jc w:val="center"/>
      </w:pPr>
      <w:r>
        <w:rPr>
          <w:sz w:val="24"/>
        </w:rPr>
        <w:t xml:space="preserve">II. ТРЕБОВАНИЯ К СТРУКТУРЕ ОБРАЗОВАТЕЛЬНОЙ ПРОГРАММЫ</w:t>
      </w:r>
    </w:p>
    <w:p>
      <w:pPr>
        <w:pStyle w:val="0"/>
        <w:jc w:val="both"/>
      </w:pPr>
      <w:r>
        <w:rPr>
          <w:sz w:val="24"/>
        </w:rPr>
      </w:r>
    </w:p>
    <w:p>
      <w:pPr>
        <w:pStyle w:val="0"/>
        <w:ind w:firstLine="540"/>
        <w:jc w:val="both"/>
      </w:pPr>
      <w:r>
        <w:rPr>
          <w:sz w:val="24"/>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40" w:lineRule="auto"/>
        <w:ind w:firstLine="540"/>
        <w:jc w:val="both"/>
      </w:pPr>
      <w:r>
        <w:rPr>
          <w:sz w:val="24"/>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56" w:tooltip="III. ТРЕБОВАНИЯ К РЕЗУЛЬТАТАМ ОСВОЕНИЯ">
        <w:r>
          <w:rPr>
            <w:sz w:val="24"/>
            <w:color w:val="0000ff"/>
          </w:rPr>
          <w:t xml:space="preserve">главой III</w:t>
        </w:r>
      </w:hyperlink>
      <w:r>
        <w:rPr>
          <w:sz w:val="24"/>
        </w:rPr>
        <w:t xml:space="preserve"> ФГОС СПО, и должна составлять не более 70 процентов от общего объема времени, отведенного на ее освоение, без учета объема времени на государственную итоговую аттестацию.</w:t>
      </w:r>
    </w:p>
    <w:p>
      <w:pPr>
        <w:pStyle w:val="0"/>
        <w:spacing w:before="240" w:lineRule="auto"/>
        <w:ind w:firstLine="540"/>
        <w:jc w:val="both"/>
      </w:pPr>
      <w:r>
        <w:rPr>
          <w:sz w:val="24"/>
        </w:rPr>
        <w:t xml:space="preserve">Вариативная часть образовательной программы дает возможность расширения основного(ых) вида(ов) деятельности, к которым должен быть готов выпускник, освоивший образовательную программу, согласно квалификации, указанной в </w:t>
      </w:r>
      <w:hyperlink w:history="0" w:anchor="P51" w:tooltip="1.5. Образовательная организация разрабатывает образовательную программу в соответствии с квалификацией специалиста среднего звена &quot;ветеринарный фельдшер&quot;, &quot;старший ветеринарный фельдшер&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
        <w:r>
          <w:rPr>
            <w:sz w:val="24"/>
            <w:color w:val="0000ff"/>
          </w:rPr>
          <w:t xml:space="preserve">пункте 1.5</w:t>
        </w:r>
      </w:hyperlink>
      <w:r>
        <w:rPr>
          <w:sz w:val="24"/>
        </w:rP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40" w:lineRule="auto"/>
        <w:ind w:firstLine="540"/>
        <w:jc w:val="both"/>
      </w:pPr>
      <w:r>
        <w:rPr>
          <w:sz w:val="24"/>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4"/>
        </w:rPr>
        <w:t xml:space="preserve">(в ред. </w:t>
      </w:r>
      <w:hyperlink w:history="0" r:id="rId3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2.2. Образовательная программа имеет следующую структуру:</w:t>
      </w:r>
    </w:p>
    <w:p>
      <w:pPr>
        <w:pStyle w:val="0"/>
        <w:spacing w:before="240" w:lineRule="auto"/>
        <w:ind w:firstLine="540"/>
        <w:jc w:val="both"/>
      </w:pPr>
      <w:r>
        <w:rPr>
          <w:sz w:val="24"/>
        </w:rPr>
        <w:t xml:space="preserve">общий гуманитарный и социально-экономический цикл;</w:t>
      </w:r>
    </w:p>
    <w:p>
      <w:pPr>
        <w:pStyle w:val="0"/>
        <w:spacing w:before="240" w:lineRule="auto"/>
        <w:ind w:firstLine="540"/>
        <w:jc w:val="both"/>
      </w:pPr>
      <w:r>
        <w:rPr>
          <w:sz w:val="24"/>
        </w:rPr>
        <w:t xml:space="preserve">математический и общий естественнонаучный цикл;</w:t>
      </w:r>
    </w:p>
    <w:p>
      <w:pPr>
        <w:pStyle w:val="0"/>
        <w:spacing w:before="240" w:lineRule="auto"/>
        <w:ind w:firstLine="540"/>
        <w:jc w:val="both"/>
      </w:pPr>
      <w:r>
        <w:rPr>
          <w:sz w:val="24"/>
        </w:rPr>
        <w:t xml:space="preserve">общепрофессиональный цикл;</w:t>
      </w:r>
    </w:p>
    <w:p>
      <w:pPr>
        <w:pStyle w:val="0"/>
        <w:spacing w:before="240" w:lineRule="auto"/>
        <w:ind w:firstLine="540"/>
        <w:jc w:val="both"/>
      </w:pPr>
      <w:r>
        <w:rPr>
          <w:sz w:val="24"/>
        </w:rPr>
        <w:t xml:space="preserve">профессиональный цикл;</w:t>
      </w:r>
    </w:p>
    <w:p>
      <w:pPr>
        <w:pStyle w:val="0"/>
        <w:spacing w:before="240" w:lineRule="auto"/>
        <w:ind w:firstLine="540"/>
        <w:jc w:val="both"/>
      </w:pPr>
      <w:r>
        <w:rPr>
          <w:sz w:val="24"/>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51" w:tooltip="1.5. Образовательная организация разрабатывает образовательную программу в соответствии с квалификацией специалиста среднего звена &quot;ветеринарный фельдшер&quot;, &quot;старший ветеринарный фельдшер&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
        <w:r>
          <w:rPr>
            <w:sz w:val="24"/>
            <w:color w:val="0000ff"/>
          </w:rPr>
          <w:t xml:space="preserve">пункте 1.5</w:t>
        </w:r>
      </w:hyperlink>
      <w:r>
        <w:rPr>
          <w:sz w:val="24"/>
        </w:rPr>
        <w:t xml:space="preserve"> ФГОС СПО.</w:t>
      </w:r>
    </w:p>
    <w:p>
      <w:pPr>
        <w:pStyle w:val="0"/>
        <w:jc w:val="both"/>
      </w:pPr>
      <w:r>
        <w:rPr>
          <w:sz w:val="24"/>
        </w:rPr>
      </w:r>
    </w:p>
    <w:p>
      <w:pPr>
        <w:pStyle w:val="0"/>
        <w:jc w:val="right"/>
      </w:pPr>
      <w:r>
        <w:rPr>
          <w:sz w:val="24"/>
        </w:rPr>
        <w:t xml:space="preserve">Таблица N 1</w:t>
      </w:r>
    </w:p>
    <w:p>
      <w:pPr>
        <w:pStyle w:val="0"/>
        <w:jc w:val="both"/>
      </w:pPr>
      <w:r>
        <w:rPr>
          <w:sz w:val="24"/>
        </w:rPr>
      </w:r>
    </w:p>
    <w:bookmarkStart w:id="108" w:name="P108"/>
    <w:bookmarkEnd w:id="108"/>
    <w:p>
      <w:pPr>
        <w:pStyle w:val="0"/>
        <w:jc w:val="center"/>
      </w:pPr>
      <w:r>
        <w:rPr>
          <w:sz w:val="24"/>
        </w:rPr>
        <w:t xml:space="preserve">Структура и объем образовательной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55"/>
        <w:gridCol w:w="2597"/>
        <w:gridCol w:w="2597"/>
      </w:tblGrid>
      <w:tr>
        <w:tc>
          <w:tcPr>
            <w:tcW w:w="3855" w:type="dxa"/>
            <w:vMerge w:val="restart"/>
          </w:tcPr>
          <w:p>
            <w:pPr>
              <w:pStyle w:val="0"/>
              <w:jc w:val="center"/>
            </w:pPr>
            <w:r>
              <w:rPr>
                <w:sz w:val="24"/>
              </w:rPr>
              <w:t xml:space="preserve">С</w:t>
            </w:r>
            <w:r>
              <w:rPr>
                <w:sz w:val="24"/>
                <w:highlight w:val="yellow"/>
              </w:rPr>
              <w:t xml:space="preserve">труктура образовательной программы</w:t>
            </w:r>
          </w:p>
        </w:tc>
        <w:tc>
          <w:tcPr>
            <w:gridSpan w:val="2"/>
            <w:tcW w:w="5194" w:type="dxa"/>
          </w:tcPr>
          <w:p>
            <w:pPr>
              <w:pStyle w:val="0"/>
              <w:jc w:val="center"/>
            </w:pPr>
            <w:r>
              <w:rPr>
                <w:sz w:val="24"/>
                <w:highlight w:val="yellow"/>
              </w:rPr>
              <w:t xml:space="preserve">Объем образовательной программы в академических часах</w:t>
            </w:r>
          </w:p>
        </w:tc>
      </w:tr>
      <w:tr>
        <w:tc>
          <w:tcPr>
            <w:vMerge w:val="continue"/>
          </w:tcPr>
          <w:p/>
        </w:tc>
        <w:tc>
          <w:tcPr>
            <w:tcW w:w="2597" w:type="dxa"/>
          </w:tcPr>
          <w:p>
            <w:pPr>
              <w:pStyle w:val="0"/>
              <w:jc w:val="center"/>
            </w:pPr>
            <w:r>
              <w:rPr>
                <w:sz w:val="24"/>
                <w:highlight w:val="yellow"/>
              </w:rPr>
              <w:t xml:space="preserve">при получении квалификации специалиста среднего звена "ветеринарный фельдшер"</w:t>
            </w:r>
          </w:p>
        </w:tc>
        <w:tc>
          <w:tcPr>
            <w:tcW w:w="2597" w:type="dxa"/>
          </w:tcPr>
          <w:p>
            <w:pPr>
              <w:pStyle w:val="0"/>
              <w:jc w:val="center"/>
            </w:pPr>
            <w:r>
              <w:rPr>
                <w:sz w:val="24"/>
                <w:highlight w:val="yellow"/>
              </w:rPr>
              <w:t xml:space="preserve">при получении квалификации специалиста среднего звена "старший ветеринарный фельдшер"</w:t>
            </w:r>
          </w:p>
        </w:tc>
      </w:tr>
      <w:tr>
        <w:tc>
          <w:tcPr>
            <w:tcW w:w="3855" w:type="dxa"/>
          </w:tcPr>
          <w:p>
            <w:pPr>
              <w:pStyle w:val="0"/>
            </w:pPr>
            <w:r>
              <w:rPr>
                <w:sz w:val="24"/>
                <w:highlight w:val="yellow"/>
              </w:rPr>
              <w:t xml:space="preserve">Общий гуманитарный и социально-экономический цикл</w:t>
            </w:r>
          </w:p>
        </w:tc>
        <w:tc>
          <w:tcPr>
            <w:tcW w:w="2597" w:type="dxa"/>
          </w:tcPr>
          <w:p>
            <w:pPr>
              <w:pStyle w:val="0"/>
              <w:jc w:val="center"/>
            </w:pPr>
            <w:r>
              <w:rPr>
                <w:sz w:val="24"/>
                <w:highlight w:val="yellow"/>
              </w:rPr>
              <w:t xml:space="preserve">не менее 468</w:t>
            </w:r>
          </w:p>
        </w:tc>
        <w:tc>
          <w:tcPr>
            <w:tcW w:w="2597" w:type="dxa"/>
          </w:tcPr>
          <w:p>
            <w:pPr>
              <w:pStyle w:val="0"/>
              <w:jc w:val="center"/>
            </w:pPr>
            <w:r>
              <w:rPr>
                <w:sz w:val="24"/>
                <w:highlight w:val="yellow"/>
              </w:rPr>
              <w:t xml:space="preserve">не менее 504</w:t>
            </w:r>
          </w:p>
        </w:tc>
      </w:tr>
      <w:tr>
        <w:tc>
          <w:tcPr>
            <w:tcW w:w="3855" w:type="dxa"/>
          </w:tcPr>
          <w:p>
            <w:pPr>
              <w:pStyle w:val="0"/>
            </w:pPr>
            <w:r>
              <w:rPr>
                <w:sz w:val="24"/>
                <w:highlight w:val="yellow"/>
              </w:rPr>
              <w:t xml:space="preserve">Математический и общий естественнонаучный цикл</w:t>
            </w:r>
          </w:p>
        </w:tc>
        <w:tc>
          <w:tcPr>
            <w:tcW w:w="2597" w:type="dxa"/>
          </w:tcPr>
          <w:p>
            <w:pPr>
              <w:pStyle w:val="0"/>
              <w:jc w:val="center"/>
            </w:pPr>
            <w:r>
              <w:rPr>
                <w:sz w:val="24"/>
                <w:highlight w:val="yellow"/>
              </w:rPr>
              <w:t xml:space="preserve">не менее 144</w:t>
            </w:r>
          </w:p>
        </w:tc>
        <w:tc>
          <w:tcPr>
            <w:tcW w:w="2597" w:type="dxa"/>
          </w:tcPr>
          <w:p>
            <w:pPr>
              <w:pStyle w:val="0"/>
              <w:jc w:val="center"/>
            </w:pPr>
            <w:r>
              <w:rPr>
                <w:sz w:val="24"/>
                <w:highlight w:val="yellow"/>
              </w:rPr>
              <w:t xml:space="preserve">не менее 180</w:t>
            </w:r>
          </w:p>
        </w:tc>
      </w:tr>
      <w:tr>
        <w:tc>
          <w:tcPr>
            <w:tcW w:w="3855" w:type="dxa"/>
          </w:tcPr>
          <w:p>
            <w:pPr>
              <w:pStyle w:val="0"/>
            </w:pPr>
            <w:r>
              <w:rPr>
                <w:sz w:val="24"/>
                <w:highlight w:val="yellow"/>
              </w:rPr>
              <w:t xml:space="preserve">Общепрофессиональный цикл</w:t>
            </w:r>
          </w:p>
        </w:tc>
        <w:tc>
          <w:tcPr>
            <w:tcW w:w="2597" w:type="dxa"/>
          </w:tcPr>
          <w:p>
            <w:pPr>
              <w:pStyle w:val="0"/>
              <w:jc w:val="center"/>
            </w:pPr>
            <w:r>
              <w:rPr>
                <w:sz w:val="24"/>
                <w:highlight w:val="yellow"/>
              </w:rPr>
              <w:t xml:space="preserve">не менее 612</w:t>
            </w:r>
          </w:p>
        </w:tc>
        <w:tc>
          <w:tcPr>
            <w:tcW w:w="2597" w:type="dxa"/>
          </w:tcPr>
          <w:p>
            <w:pPr>
              <w:pStyle w:val="0"/>
              <w:jc w:val="center"/>
            </w:pPr>
            <w:r>
              <w:rPr>
                <w:sz w:val="24"/>
                <w:highlight w:val="yellow"/>
              </w:rPr>
              <w:t xml:space="preserve">не менее 648</w:t>
            </w:r>
          </w:p>
        </w:tc>
      </w:tr>
      <w:tr>
        <w:tc>
          <w:tcPr>
            <w:tcW w:w="3855" w:type="dxa"/>
          </w:tcPr>
          <w:p>
            <w:pPr>
              <w:pStyle w:val="0"/>
            </w:pPr>
            <w:r>
              <w:rPr>
                <w:sz w:val="24"/>
                <w:highlight w:val="yellow"/>
              </w:rPr>
              <w:t xml:space="preserve">Профессиональный цикл</w:t>
            </w:r>
          </w:p>
        </w:tc>
        <w:tc>
          <w:tcPr>
            <w:tcW w:w="2597" w:type="dxa"/>
          </w:tcPr>
          <w:p>
            <w:pPr>
              <w:pStyle w:val="0"/>
              <w:jc w:val="center"/>
            </w:pPr>
            <w:r>
              <w:rPr>
                <w:sz w:val="24"/>
                <w:highlight w:val="yellow"/>
              </w:rPr>
              <w:t xml:space="preserve">не менее 1728</w:t>
            </w:r>
          </w:p>
        </w:tc>
        <w:tc>
          <w:tcPr>
            <w:tcW w:w="2597" w:type="dxa"/>
          </w:tcPr>
          <w:p>
            <w:pPr>
              <w:pStyle w:val="0"/>
              <w:jc w:val="center"/>
            </w:pPr>
            <w:r>
              <w:rPr>
                <w:sz w:val="24"/>
                <w:highlight w:val="yellow"/>
              </w:rPr>
              <w:t xml:space="preserve">не менее 2664</w:t>
            </w:r>
          </w:p>
        </w:tc>
      </w:tr>
      <w:tr>
        <w:tc>
          <w:tcPr>
            <w:tcW w:w="3855" w:type="dxa"/>
          </w:tcPr>
          <w:p>
            <w:pPr>
              <w:pStyle w:val="0"/>
            </w:pPr>
            <w:r>
              <w:rPr>
                <w:sz w:val="24"/>
                <w:highlight w:val="yellow"/>
              </w:rPr>
              <w:t xml:space="preserve">Государственная итоговая аттестация</w:t>
            </w:r>
          </w:p>
        </w:tc>
        <w:tc>
          <w:tcPr>
            <w:tcW w:w="2597" w:type="dxa"/>
          </w:tcPr>
          <w:p>
            <w:pPr>
              <w:pStyle w:val="0"/>
              <w:jc w:val="center"/>
            </w:pPr>
            <w:r>
              <w:rPr>
                <w:sz w:val="24"/>
                <w:highlight w:val="yellow"/>
              </w:rPr>
              <w:t xml:space="preserve">216</w:t>
            </w:r>
          </w:p>
        </w:tc>
        <w:tc>
          <w:tcPr>
            <w:tcW w:w="2597" w:type="dxa"/>
          </w:tcPr>
          <w:p>
            <w:pPr>
              <w:pStyle w:val="0"/>
              <w:jc w:val="center"/>
            </w:pPr>
            <w:r>
              <w:rPr>
                <w:sz w:val="24"/>
              </w:rPr>
              <w:t xml:space="preserve">216</w:t>
            </w:r>
          </w:p>
        </w:tc>
      </w:tr>
      <w:tr>
        <w:tc>
          <w:tcPr>
            <w:gridSpan w:val="3"/>
            <w:tcW w:w="9049" w:type="dxa"/>
            <w:vAlign w:val="center"/>
          </w:tcPr>
          <w:p>
            <w:pPr>
              <w:pStyle w:val="0"/>
              <w:jc w:val="center"/>
            </w:pPr>
            <w:r>
              <w:rPr>
                <w:sz w:val="24"/>
              </w:rPr>
              <w:t xml:space="preserve">Общий объем образовательной программы:</w:t>
            </w:r>
          </w:p>
        </w:tc>
      </w:tr>
      <w:tr>
        <w:tc>
          <w:tcPr>
            <w:tcW w:w="3855" w:type="dxa"/>
          </w:tcPr>
          <w:p>
            <w:pPr>
              <w:pStyle w:val="0"/>
            </w:pPr>
            <w:r>
              <w:rPr>
                <w:sz w:val="24"/>
              </w:rPr>
              <w:t xml:space="preserve">на базе среднего общего образования</w:t>
            </w:r>
          </w:p>
        </w:tc>
        <w:tc>
          <w:tcPr>
            <w:tcW w:w="2597" w:type="dxa"/>
          </w:tcPr>
          <w:p>
            <w:pPr>
              <w:pStyle w:val="0"/>
              <w:jc w:val="center"/>
            </w:pPr>
            <w:r>
              <w:rPr>
                <w:sz w:val="24"/>
              </w:rPr>
              <w:t xml:space="preserve">4464</w:t>
            </w:r>
          </w:p>
        </w:tc>
        <w:tc>
          <w:tcPr>
            <w:tcW w:w="2597" w:type="dxa"/>
          </w:tcPr>
          <w:p>
            <w:pPr>
              <w:pStyle w:val="0"/>
              <w:jc w:val="center"/>
            </w:pPr>
            <w:r>
              <w:rPr>
                <w:sz w:val="24"/>
              </w:rPr>
              <w:t xml:space="preserve">5940</w:t>
            </w:r>
          </w:p>
        </w:tc>
      </w:tr>
      <w:tr>
        <w:tblPrEx>
          <w:tblBorders>
            <w:insideH w:val="nil"/>
          </w:tblBorders>
        </w:tblPrEx>
        <w:tc>
          <w:tcPr>
            <w:tcW w:w="3855" w:type="dxa"/>
            <w:tcBorders>
              <w:bottom w:val="nil"/>
            </w:tcBorders>
          </w:tcPr>
          <w:p>
            <w:pPr>
              <w:pStyle w:val="0"/>
            </w:pPr>
            <w:r>
              <w:rPr>
                <w:sz w:val="24"/>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2597" w:type="dxa"/>
            <w:tcBorders>
              <w:bottom w:val="nil"/>
            </w:tcBorders>
          </w:tcPr>
          <w:p>
            <w:pPr>
              <w:pStyle w:val="0"/>
              <w:jc w:val="center"/>
            </w:pPr>
            <w:r>
              <w:rPr>
                <w:sz w:val="24"/>
              </w:rPr>
              <w:t xml:space="preserve">5940</w:t>
            </w:r>
          </w:p>
        </w:tc>
        <w:tc>
          <w:tcPr>
            <w:tcW w:w="2597" w:type="dxa"/>
            <w:tcBorders>
              <w:bottom w:val="nil"/>
            </w:tcBorders>
          </w:tcPr>
          <w:p>
            <w:pPr>
              <w:pStyle w:val="0"/>
              <w:jc w:val="center"/>
            </w:pPr>
            <w:r>
              <w:rPr>
                <w:sz w:val="24"/>
              </w:rPr>
              <w:t xml:space="preserve">7416</w:t>
            </w:r>
          </w:p>
        </w:tc>
      </w:tr>
      <w:tr>
        <w:tblPrEx>
          <w:tblBorders>
            <w:insideH w:val="nil"/>
          </w:tblBorders>
        </w:tblPrEx>
        <w:tc>
          <w:tcPr>
            <w:gridSpan w:val="3"/>
            <w:tcW w:w="9049" w:type="dxa"/>
            <w:tcBorders>
              <w:top w:val="nil"/>
            </w:tcBorders>
          </w:tcPr>
          <w:p>
            <w:pPr>
              <w:pStyle w:val="0"/>
              <w:jc w:val="both"/>
            </w:pPr>
            <w:r>
              <w:rPr>
                <w:sz w:val="24"/>
              </w:rPr>
              <w:t xml:space="preserve">(в ред. </w:t>
            </w:r>
            <w:hyperlink w:history="0" r:id="rId3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tc>
      </w:tr>
    </w:tbl>
    <w:p>
      <w:pPr>
        <w:pStyle w:val="0"/>
        <w:jc w:val="both"/>
      </w:pPr>
      <w:r>
        <w:rPr>
          <w:sz w:val="24"/>
        </w:rPr>
      </w:r>
    </w:p>
    <w:p>
      <w:pPr>
        <w:pStyle w:val="0"/>
        <w:ind w:firstLine="540"/>
        <w:jc w:val="both"/>
      </w:pPr>
      <w:r>
        <w:rPr>
          <w:sz w:val="24"/>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ПОП по соответствующей специальности.</w:t>
      </w:r>
    </w:p>
    <w:p>
      <w:pPr>
        <w:pStyle w:val="0"/>
        <w:jc w:val="both"/>
      </w:pPr>
      <w:r>
        <w:rPr>
          <w:sz w:val="24"/>
        </w:rPr>
        <w:t xml:space="preserve">(в ред.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40" w:lineRule="auto"/>
        <w:ind w:firstLine="540"/>
        <w:jc w:val="both"/>
      </w:pPr>
      <w:r>
        <w:rPr>
          <w:sz w:val="24"/>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и другое), практики (в профессиональном цикле) и самостоятельной работы обучающихся.</w:t>
      </w:r>
    </w:p>
    <w:p>
      <w:pPr>
        <w:pStyle w:val="0"/>
        <w:spacing w:before="240" w:lineRule="auto"/>
        <w:ind w:firstLine="540"/>
        <w:jc w:val="both"/>
      </w:pPr>
      <w:r>
        <w:rPr>
          <w:sz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08" w:tooltip="Структура и объем образовательной программы">
        <w:r>
          <w:rPr>
            <w:sz w:val="24"/>
            <w:color w:val="0000ff"/>
          </w:rPr>
          <w:t xml:space="preserve">Таблицей N 1</w:t>
        </w:r>
      </w:hyperlink>
      <w:r>
        <w:rPr>
          <w:sz w:val="24"/>
        </w:rPr>
        <w:t xml:space="preserve"> ФГОС СПО, в очно-заочной форме обучения - не менее 25 процентов.</w:t>
      </w:r>
    </w:p>
    <w:p>
      <w:pPr>
        <w:pStyle w:val="0"/>
        <w:spacing w:before="240" w:lineRule="auto"/>
        <w:ind w:firstLine="540"/>
        <w:jc w:val="both"/>
      </w:pPr>
      <w:r>
        <w:rPr>
          <w:sz w:val="24"/>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фондами оценочных средств, позволяющими оценить достижение запланированных по отдельным дисциплинам (модулям) и практикам результатов обучения.</w:t>
      </w:r>
    </w:p>
    <w:p>
      <w:pPr>
        <w:pStyle w:val="0"/>
        <w:spacing w:before="240" w:lineRule="auto"/>
        <w:ind w:firstLine="540"/>
        <w:jc w:val="both"/>
      </w:pPr>
      <w:r>
        <w:rPr>
          <w:sz w:val="24"/>
        </w:rPr>
        <w:t xml:space="preserve">2.5. </w:t>
      </w:r>
      <w:r>
        <w:rPr>
          <w:sz w:val="24"/>
          <w:highlight w:val="yellow"/>
        </w:rPr>
        <w:t xml:space="preserve">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40" w:lineRule="auto"/>
        <w:ind w:firstLine="540"/>
        <w:jc w:val="both"/>
      </w:pPr>
      <w:r>
        <w:rPr>
          <w:sz w:val="24"/>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40" w:lineRule="auto"/>
        <w:ind w:firstLine="540"/>
        <w:jc w:val="both"/>
      </w:pPr>
      <w:r>
        <w:rPr>
          <w:sz w:val="24"/>
        </w:rPr>
        <w:t xml:space="preserve">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40" w:lineRule="auto"/>
        <w:ind w:firstLine="540"/>
        <w:jc w:val="both"/>
      </w:pPr>
      <w:r>
        <w:rPr>
          <w:sz w:val="24"/>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40" w:lineRule="auto"/>
        <w:ind w:firstLine="540"/>
        <w:jc w:val="both"/>
      </w:pPr>
      <w:r>
        <w:rPr>
          <w:sz w:val="24"/>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40" w:lineRule="auto"/>
        <w:ind w:firstLine="540"/>
        <w:jc w:val="both"/>
      </w:pPr>
      <w:r>
        <w:rPr>
          <w:sz w:val="24"/>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pPr>
        <w:pStyle w:val="0"/>
        <w:spacing w:before="240" w:lineRule="auto"/>
        <w:ind w:firstLine="540"/>
        <w:jc w:val="both"/>
      </w:pPr>
      <w:r>
        <w:rPr>
          <w:sz w:val="24"/>
        </w:rPr>
        <w:t xml:space="preserve">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pPr>
        <w:pStyle w:val="0"/>
        <w:spacing w:before="240" w:lineRule="auto"/>
        <w:ind w:firstLine="540"/>
        <w:jc w:val="both"/>
      </w:pPr>
      <w:r>
        <w:rPr>
          <w:sz w:val="24"/>
        </w:rPr>
        <w:t xml:space="preserve">Учебная и производственная практики проводятся при освоении обучающимися профессиональных компетенций в рамках профессионального цикла и реализуются как в несколько периодов, так и рассредоточенно, чередуясь с теоретическими занятиями.</w:t>
      </w:r>
    </w:p>
    <w:p>
      <w:pPr>
        <w:pStyle w:val="0"/>
        <w:spacing w:before="240" w:lineRule="auto"/>
        <w:ind w:firstLine="540"/>
        <w:jc w:val="both"/>
      </w:pPr>
      <w:r>
        <w:rPr>
          <w:sz w:val="24"/>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40" w:lineRule="auto"/>
        <w:ind w:firstLine="540"/>
        <w:jc w:val="both"/>
      </w:pPr>
      <w:r>
        <w:rPr>
          <w:sz w:val="24"/>
        </w:rPr>
        <w:t xml:space="preserve">2.9. </w:t>
      </w:r>
      <w:r>
        <w:rPr>
          <w:sz w:val="24"/>
          <w:highlight w:val="yellow"/>
        </w:rPr>
        <w:t xml:space="preserve">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4"/>
        </w:rPr>
        <w:t xml:space="preserve">(п. 2.9 в ред. </w:t>
      </w:r>
      <w:hyperlink w:history="0" r:id="rId3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jc w:val="both"/>
      </w:pPr>
      <w:r>
        <w:rPr>
          <w:sz w:val="24"/>
        </w:rPr>
      </w:r>
    </w:p>
    <w:bookmarkStart w:id="156" w:name="P156"/>
    <w:bookmarkEnd w:id="156"/>
    <w:p>
      <w:pPr>
        <w:pStyle w:val="2"/>
        <w:outlineLvl w:val="1"/>
        <w:jc w:val="center"/>
      </w:pPr>
      <w:r>
        <w:rPr>
          <w:sz w:val="24"/>
        </w:rPr>
        <w:t xml:space="preserve">III. ТРЕБОВАНИЯ К РЕЗУЛЬТАТАМ ОСВОЕНИЯ</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40" w:lineRule="auto"/>
        <w:ind w:firstLine="540"/>
        <w:jc w:val="both"/>
      </w:pPr>
      <w:r>
        <w:rPr>
          <w:sz w:val="24"/>
        </w:rPr>
        <w:t xml:space="preserve">3.2. </w:t>
      </w:r>
      <w:r>
        <w:rPr>
          <w:sz w:val="24"/>
          <w:highlight w:val="yellow"/>
        </w:rPr>
        <w:t xml:space="preserve">Выпускник, освоивший образовательную программу, должен обладать следующими общими компетенциями (далее - ОК):</w:t>
      </w:r>
    </w:p>
    <w:p>
      <w:pPr>
        <w:pStyle w:val="0"/>
        <w:spacing w:before="240" w:lineRule="auto"/>
        <w:ind w:firstLine="540"/>
        <w:jc w:val="both"/>
      </w:pPr>
      <w:r>
        <w:rPr>
          <w:sz w:val="24"/>
          <w:highlight w:val="yellow"/>
        </w:rPr>
        <w:t xml:space="preserve">ОК 01. Выбирать способы решения задач профессиональной деятельности применительно к различным контекстам;</w:t>
      </w:r>
    </w:p>
    <w:p>
      <w:pPr>
        <w:pStyle w:val="0"/>
        <w:spacing w:before="240" w:lineRule="auto"/>
        <w:ind w:firstLine="540"/>
        <w:jc w:val="both"/>
      </w:pPr>
      <w:r>
        <w:rPr>
          <w:sz w:val="24"/>
          <w:highlight w:val="yellow"/>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40" w:lineRule="auto"/>
        <w:ind w:firstLine="540"/>
        <w:jc w:val="both"/>
      </w:pPr>
      <w:r>
        <w:rPr>
          <w:sz w:val="24"/>
          <w:highlight w:val="yellow"/>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jc w:val="both"/>
      </w:pPr>
      <w:r>
        <w:rPr>
          <w:sz w:val="24"/>
          <w:highlight w:val="yellow"/>
        </w:rPr>
        <w:t xml:space="preserve">(в ред. </w:t>
      </w:r>
      <w:hyperlink w:history="0" r:id="rId3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highlight w:val="yellow"/>
          </w:rPr>
          <w:t xml:space="preserve">Приказа</w:t>
        </w:r>
      </w:hyperlink>
      <w:r>
        <w:rPr>
          <w:sz w:val="24"/>
          <w:highlight w:val="yellow"/>
        </w:rPr>
        <w:t xml:space="preserve"> Минпросвещения России от 03.07.2024 N 464)</w:t>
      </w:r>
    </w:p>
    <w:p>
      <w:pPr>
        <w:pStyle w:val="0"/>
        <w:spacing w:before="240" w:lineRule="auto"/>
        <w:ind w:firstLine="540"/>
        <w:jc w:val="both"/>
      </w:pPr>
      <w:r>
        <w:rPr>
          <w:sz w:val="24"/>
          <w:highlight w:val="yellow"/>
        </w:rPr>
        <w:t xml:space="preserve">ОК 04. Эффективно взаимодействовать и работать в коллективе и команде;</w:t>
      </w:r>
    </w:p>
    <w:p>
      <w:pPr>
        <w:pStyle w:val="0"/>
        <w:spacing w:before="240" w:lineRule="auto"/>
        <w:ind w:firstLine="540"/>
        <w:jc w:val="both"/>
      </w:pPr>
      <w:r>
        <w:rPr>
          <w:sz w:val="24"/>
          <w:highlight w:val="yellow"/>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40" w:lineRule="auto"/>
        <w:ind w:firstLine="540"/>
        <w:jc w:val="both"/>
      </w:pPr>
      <w:r>
        <w:rPr>
          <w:sz w:val="24"/>
          <w:highlight w:val="yellow"/>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jc w:val="both"/>
      </w:pPr>
      <w:r>
        <w:rPr>
          <w:sz w:val="24"/>
          <w:highlight w:val="yellow"/>
        </w:rPr>
        <w:t xml:space="preserve">(в ред. </w:t>
      </w:r>
      <w:hyperlink w:history="0" r:id="rId3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highlight w:val="yellow"/>
          </w:rPr>
          <w:t xml:space="preserve">Приказа</w:t>
        </w:r>
      </w:hyperlink>
      <w:r>
        <w:rPr>
          <w:sz w:val="24"/>
          <w:highlight w:val="yellow"/>
        </w:rPr>
        <w:t xml:space="preserve"> Минпросвещения России от 03.07.2024 N 464)</w:t>
      </w:r>
    </w:p>
    <w:p>
      <w:pPr>
        <w:pStyle w:val="0"/>
        <w:spacing w:before="240" w:lineRule="auto"/>
        <w:ind w:firstLine="540"/>
        <w:jc w:val="both"/>
      </w:pPr>
      <w:r>
        <w:rPr>
          <w:sz w:val="24"/>
          <w:highlight w:val="yellow"/>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40" w:lineRule="auto"/>
        <w:ind w:firstLine="540"/>
        <w:jc w:val="both"/>
      </w:pPr>
      <w:r>
        <w:rPr>
          <w:sz w:val="24"/>
          <w:highlight w:val="yellow"/>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40" w:lineRule="auto"/>
        <w:ind w:firstLine="540"/>
        <w:jc w:val="both"/>
      </w:pPr>
      <w:r>
        <w:rPr>
          <w:sz w:val="24"/>
          <w:highlight w:val="yellow"/>
        </w:rPr>
        <w:t xml:space="preserve">ОК 09. Пользоваться профессиональной документацией на государственном и иностранном языках.</w:t>
      </w:r>
    </w:p>
    <w:p>
      <w:pPr>
        <w:pStyle w:val="0"/>
        <w:jc w:val="both"/>
      </w:pPr>
      <w:r>
        <w:rPr>
          <w:sz w:val="24"/>
          <w:highlight w:val="yellow"/>
        </w:rPr>
        <w:t xml:space="preserve">(п. 3.2 в ред. </w:t>
      </w:r>
      <w:hyperlink w:history="0" r:id="rId3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highlight w:val="yellow"/>
          </w:rPr>
          <w:t xml:space="preserve">Приказа</w:t>
        </w:r>
      </w:hyperlink>
      <w:r>
        <w:rPr>
          <w:sz w:val="24"/>
          <w:highlight w:val="yellow"/>
        </w:rPr>
        <w:t xml:space="preserve"> Минпросвещения России от 01.09.2022 N 796)</w:t>
      </w:r>
    </w:p>
    <w:p>
      <w:pPr>
        <w:pStyle w:val="0"/>
        <w:spacing w:before="240" w:lineRule="auto"/>
        <w:ind w:firstLine="540"/>
        <w:jc w:val="both"/>
      </w:pPr>
      <w:r>
        <w:rPr>
          <w:sz w:val="24"/>
        </w:rPr>
        <w:t xml:space="preserve">3.3.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w:t>
      </w:r>
      <w:hyperlink w:history="0" w:anchor="P51" w:tooltip="1.5. Образовательная организация разрабатывает образовательную программу в соответствии с квалификацией специалиста среднего звена &quot;ветеринарный фельдшер&quot;, &quot;старший ветеринарный фельдшер&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
        <w:r>
          <w:rPr>
            <w:sz w:val="24"/>
            <w:color w:val="0000ff"/>
          </w:rPr>
          <w:t xml:space="preserve">пункте 1.5</w:t>
        </w:r>
      </w:hyperlink>
      <w:r>
        <w:rPr>
          <w:sz w:val="24"/>
        </w:rPr>
        <w:t xml:space="preserve"> ФГОС СПО.</w:t>
      </w:r>
    </w:p>
    <w:p>
      <w:pPr>
        <w:pStyle w:val="0"/>
        <w:jc w:val="both"/>
      </w:pPr>
      <w:r>
        <w:rPr>
          <w:sz w:val="24"/>
        </w:rPr>
      </w:r>
    </w:p>
    <w:p>
      <w:pPr>
        <w:pStyle w:val="0"/>
        <w:jc w:val="right"/>
      </w:pPr>
      <w:r>
        <w:rPr>
          <w:sz w:val="24"/>
        </w:rPr>
        <w:t xml:space="preserve">Таблица N 2</w:t>
      </w:r>
    </w:p>
    <w:p>
      <w:pPr>
        <w:pStyle w:val="0"/>
        <w:jc w:val="both"/>
      </w:pPr>
      <w:r>
        <w:rPr>
          <w:sz w:val="24"/>
        </w:rPr>
      </w:r>
    </w:p>
    <w:bookmarkStart w:id="177" w:name="P177"/>
    <w:bookmarkEnd w:id="177"/>
    <w:p>
      <w:pPr>
        <w:pStyle w:val="0"/>
        <w:jc w:val="center"/>
      </w:pPr>
      <w:r>
        <w:rPr>
          <w:sz w:val="24"/>
        </w:rPr>
        <w:t xml:space="preserve">Соотнесение основных видов деятельности и квалификаций</w:t>
      </w:r>
    </w:p>
    <w:p>
      <w:pPr>
        <w:pStyle w:val="0"/>
        <w:jc w:val="center"/>
      </w:pPr>
      <w:r>
        <w:rPr>
          <w:sz w:val="24"/>
        </w:rPr>
        <w:t xml:space="preserve">специалиста среднего звена при формировании</w:t>
      </w:r>
    </w:p>
    <w:p>
      <w:pPr>
        <w:pStyle w:val="0"/>
        <w:jc w:val="center"/>
      </w:pPr>
      <w:r>
        <w:rPr>
          <w:sz w:val="24"/>
        </w:rPr>
        <w:t xml:space="preserve">образовательной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Основные виды деятельности</w:t>
            </w:r>
          </w:p>
        </w:tc>
        <w:tc>
          <w:tcPr>
            <w:tcW w:w="4535" w:type="dxa"/>
          </w:tcPr>
          <w:p>
            <w:pPr>
              <w:pStyle w:val="0"/>
              <w:jc w:val="center"/>
            </w:pPr>
            <w:r>
              <w:rPr>
                <w:sz w:val="24"/>
              </w:rPr>
              <w:t xml:space="preserve">Наименование квалификации(й) специалиста среднего звена</w:t>
            </w:r>
          </w:p>
        </w:tc>
      </w:tr>
      <w:tr>
        <w:tc>
          <w:tcPr>
            <w:tcW w:w="4534" w:type="dxa"/>
          </w:tcPr>
          <w:p>
            <w:pPr>
              <w:pStyle w:val="0"/>
              <w:jc w:val="both"/>
            </w:pPr>
            <w:r>
              <w:rPr>
                <w:sz w:val="24"/>
              </w:rPr>
              <w:t xml:space="preserve">Проведение ветеринарно-санитарных и зоогигиенических мероприятий</w:t>
            </w:r>
          </w:p>
        </w:tc>
        <w:tc>
          <w:tcPr>
            <w:tcW w:w="4535" w:type="dxa"/>
          </w:tcPr>
          <w:p>
            <w:pPr>
              <w:pStyle w:val="0"/>
              <w:jc w:val="center"/>
            </w:pPr>
            <w:r>
              <w:rPr>
                <w:sz w:val="24"/>
              </w:rPr>
              <w:t xml:space="preserve">Ветеринарный фельдшер</w:t>
            </w:r>
          </w:p>
          <w:p>
            <w:pPr>
              <w:pStyle w:val="0"/>
              <w:jc w:val="center"/>
            </w:pPr>
            <w:r>
              <w:rPr>
                <w:sz w:val="24"/>
              </w:rPr>
              <w:t xml:space="preserve">Старший ветеринарный фельдшер</w:t>
            </w:r>
          </w:p>
        </w:tc>
      </w:tr>
      <w:tr>
        <w:tc>
          <w:tcPr>
            <w:tcW w:w="4534" w:type="dxa"/>
          </w:tcPr>
          <w:p>
            <w:pPr>
              <w:pStyle w:val="0"/>
              <w:jc w:val="both"/>
            </w:pPr>
            <w:r>
              <w:rPr>
                <w:sz w:val="24"/>
              </w:rPr>
              <w:t xml:space="preserve">Проведение профилактических, диагностических и лечебных мероприятий</w:t>
            </w:r>
          </w:p>
        </w:tc>
        <w:tc>
          <w:tcPr>
            <w:tcW w:w="4535" w:type="dxa"/>
          </w:tcPr>
          <w:p>
            <w:pPr>
              <w:pStyle w:val="0"/>
              <w:jc w:val="center"/>
            </w:pPr>
            <w:r>
              <w:rPr>
                <w:sz w:val="24"/>
              </w:rPr>
              <w:t xml:space="preserve">Ветеринарный фельдшер</w:t>
            </w:r>
          </w:p>
          <w:p>
            <w:pPr>
              <w:pStyle w:val="0"/>
              <w:jc w:val="center"/>
            </w:pPr>
            <w:r>
              <w:rPr>
                <w:sz w:val="24"/>
              </w:rPr>
              <w:t xml:space="preserve">Старший ветеринарный фельдшер</w:t>
            </w:r>
          </w:p>
        </w:tc>
      </w:tr>
    </w:tbl>
    <w:p>
      <w:pPr>
        <w:pStyle w:val="0"/>
        <w:jc w:val="both"/>
      </w:pPr>
      <w:r>
        <w:rPr>
          <w:sz w:val="24"/>
        </w:rPr>
      </w:r>
    </w:p>
    <w:p>
      <w:pPr>
        <w:pStyle w:val="0"/>
        <w:ind w:firstLine="540"/>
        <w:jc w:val="both"/>
      </w:pPr>
      <w:r>
        <w:rPr>
          <w:sz w:val="24"/>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указанным в </w:t>
      </w:r>
      <w:hyperlink w:history="0" w:anchor="P177" w:tooltip="Соотнесение основных видов деятельности и квалификаций">
        <w:r>
          <w:rPr>
            <w:sz w:val="24"/>
            <w:color w:val="0000ff"/>
          </w:rPr>
          <w:t xml:space="preserve">Таблице N 2</w:t>
        </w:r>
      </w:hyperlink>
      <w:r>
        <w:rPr>
          <w:sz w:val="24"/>
        </w:rPr>
        <w:t xml:space="preserve"> ФГОС СПО:</w:t>
      </w:r>
    </w:p>
    <w:p>
      <w:pPr>
        <w:pStyle w:val="0"/>
        <w:spacing w:before="240" w:lineRule="auto"/>
        <w:ind w:firstLine="540"/>
        <w:jc w:val="both"/>
      </w:pPr>
      <w:r>
        <w:rPr>
          <w:sz w:val="24"/>
        </w:rPr>
        <w:t xml:space="preserve">3</w:t>
      </w:r>
      <w:r>
        <w:rPr>
          <w:sz w:val="24"/>
          <w:highlight w:val="yellow"/>
        </w:rPr>
        <w:t xml:space="preserve">.4.1. Проведение ветеринарно-санитарных и зоогигиенических мероприятий:</w:t>
      </w:r>
    </w:p>
    <w:p>
      <w:pPr>
        <w:pStyle w:val="0"/>
        <w:spacing w:before="240" w:lineRule="auto"/>
        <w:ind w:firstLine="540"/>
        <w:jc w:val="both"/>
      </w:pPr>
      <w:r>
        <w:rPr>
          <w:sz w:val="24"/>
          <w:highlight w:val="yellow"/>
        </w:rPr>
        <w:t xml:space="preserve">ПК 1.1. Контроль санитарного и зоогигиенического состояния объектов животноводства и кормов.</w:t>
      </w:r>
    </w:p>
    <w:p>
      <w:pPr>
        <w:pStyle w:val="0"/>
        <w:spacing w:before="240" w:lineRule="auto"/>
        <w:ind w:firstLine="540"/>
        <w:jc w:val="both"/>
      </w:pPr>
      <w:r>
        <w:rPr>
          <w:sz w:val="24"/>
          <w:highlight w:val="yellow"/>
        </w:rPr>
        <w:t xml:space="preserve">ПК 1.2. Проведение ветеринарно-санитарных мероприятий для предупреждения возникновения болезней животных.</w:t>
      </w:r>
    </w:p>
    <w:p>
      <w:pPr>
        <w:pStyle w:val="0"/>
        <w:spacing w:before="240" w:lineRule="auto"/>
        <w:ind w:firstLine="540"/>
        <w:jc w:val="both"/>
      </w:pPr>
      <w:r>
        <w:rPr>
          <w:sz w:val="24"/>
          <w:highlight w:val="yellow"/>
        </w:rPr>
        <w:t xml:space="preserve">ПК 1.3. Проведение ветеринарно-санитарных мероприятий в условиях специализированных животноводческих хозяйств.</w:t>
      </w:r>
    </w:p>
    <w:p>
      <w:pPr>
        <w:pStyle w:val="0"/>
        <w:spacing w:before="240" w:lineRule="auto"/>
        <w:ind w:firstLine="540"/>
        <w:jc w:val="both"/>
      </w:pPr>
      <w:r>
        <w:rPr>
          <w:sz w:val="24"/>
          <w:highlight w:val="yellow"/>
        </w:rPr>
        <w:t xml:space="preserve">3.4.2. Проведение профилактических, диагностических и лечебных мероприятий:</w:t>
      </w:r>
    </w:p>
    <w:p>
      <w:pPr>
        <w:pStyle w:val="0"/>
        <w:spacing w:before="240" w:lineRule="auto"/>
        <w:ind w:firstLine="540"/>
        <w:jc w:val="both"/>
      </w:pPr>
      <w:r>
        <w:rPr>
          <w:sz w:val="24"/>
          <w:highlight w:val="yellow"/>
        </w:rPr>
        <w:t xml:space="preserve">ПК 2.1. Предупреждение заболеваний животных, проведение санитарно-просветительской деятельности.</w:t>
      </w:r>
    </w:p>
    <w:p>
      <w:pPr>
        <w:pStyle w:val="0"/>
        <w:spacing w:before="240" w:lineRule="auto"/>
        <w:ind w:firstLine="540"/>
        <w:jc w:val="both"/>
      </w:pPr>
      <w:r>
        <w:rPr>
          <w:sz w:val="24"/>
          <w:highlight w:val="yellow"/>
        </w:rPr>
        <w:t xml:space="preserve">ПК 2.2. Выполнение лечебно-диагностических ветеринарных манипуляций.</w:t>
      </w:r>
    </w:p>
    <w:p>
      <w:pPr>
        <w:pStyle w:val="0"/>
        <w:spacing w:before="240" w:lineRule="auto"/>
        <w:ind w:firstLine="540"/>
        <w:jc w:val="both"/>
      </w:pPr>
      <w:r>
        <w:rPr>
          <w:sz w:val="24"/>
          <w:highlight w:val="yellow"/>
        </w:rPr>
        <w:t xml:space="preserve">ПК 2.3. Выполнение лечебно-диагностических ветеринарных мероприятий в условиях специализированных животноводческих хозяйств.</w:t>
      </w:r>
    </w:p>
    <w:p>
      <w:pPr>
        <w:pStyle w:val="0"/>
        <w:spacing w:before="240" w:lineRule="auto"/>
        <w:ind w:firstLine="540"/>
        <w:jc w:val="both"/>
      </w:pPr>
      <w:r>
        <w:rPr>
          <w:sz w:val="24"/>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280" w:tooltip="ПЕРЕЧЕНЬ">
        <w:r>
          <w:rPr>
            <w:sz w:val="24"/>
            <w:color w:val="0000ff"/>
          </w:rPr>
          <w:t xml:space="preserve">приложение N 2</w:t>
        </w:r>
      </w:hyperlink>
      <w:r>
        <w:rPr>
          <w:sz w:val="24"/>
        </w:rPr>
        <w:t xml:space="preserve"> к ФГОС СПО).</w:t>
      </w:r>
    </w:p>
    <w:p>
      <w:pPr>
        <w:pStyle w:val="0"/>
        <w:spacing w:before="240" w:lineRule="auto"/>
        <w:ind w:firstLine="540"/>
        <w:jc w:val="both"/>
      </w:pPr>
      <w:r>
        <w:rPr>
          <w:sz w:val="24"/>
        </w:rPr>
        <w:t xml:space="preserve">3.6. Минимальные требования к результатам освоения основных видов деятельности образовательной программы представлены в </w:t>
      </w:r>
      <w:hyperlink w:history="0" w:anchor="P317" w:tooltip="МИНИМАЛЬНЫЕ ТРЕБОВАНИЯ">
        <w:r>
          <w:rPr>
            <w:sz w:val="24"/>
            <w:color w:val="0000ff"/>
          </w:rPr>
          <w:t xml:space="preserve">приложении N 3</w:t>
        </w:r>
      </w:hyperlink>
      <w:r>
        <w:rPr>
          <w:sz w:val="24"/>
        </w:rPr>
        <w:t xml:space="preserve"> к ФГОС СПО.</w:t>
      </w:r>
    </w:p>
    <w:p>
      <w:pPr>
        <w:pStyle w:val="0"/>
        <w:spacing w:before="240" w:lineRule="auto"/>
        <w:ind w:firstLine="540"/>
        <w:jc w:val="both"/>
      </w:pPr>
      <w:r>
        <w:rPr>
          <w:sz w:val="24"/>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ФГОС СПО, по осваиваемой квалификации.</w:t>
      </w:r>
    </w:p>
    <w:p>
      <w:pPr>
        <w:pStyle w:val="0"/>
        <w:jc w:val="both"/>
      </w:pPr>
      <w:r>
        <w:rPr>
          <w:sz w:val="24"/>
        </w:rPr>
      </w:r>
    </w:p>
    <w:p>
      <w:pPr>
        <w:pStyle w:val="2"/>
        <w:outlineLvl w:val="1"/>
        <w:jc w:val="center"/>
      </w:pPr>
      <w:r>
        <w:rPr>
          <w:sz w:val="24"/>
        </w:rPr>
        <w:t xml:space="preserve">IV. ТРЕБОВАНИЯ К УСЛОВИЯМ РЕАЛИЗАЦИИ</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jc w:val="both"/>
      </w:pPr>
      <w:r>
        <w:rPr>
          <w:sz w:val="24"/>
        </w:rPr>
      </w:r>
    </w:p>
    <w:p>
      <w:pPr>
        <w:pStyle w:val="2"/>
        <w:outlineLvl w:val="2"/>
        <w:ind w:firstLine="540"/>
        <w:jc w:val="both"/>
      </w:pPr>
      <w:r>
        <w:rPr>
          <w:sz w:val="24"/>
        </w:rPr>
        <w:t xml:space="preserve">4.2. Общесистемные требования к условиям реализации образовательной программы.</w:t>
      </w:r>
    </w:p>
    <w:p>
      <w:pPr>
        <w:pStyle w:val="0"/>
        <w:spacing w:before="240" w:lineRule="auto"/>
        <w:ind w:firstLine="540"/>
        <w:jc w:val="both"/>
      </w:pPr>
      <w:r>
        <w:rPr>
          <w:sz w:val="24"/>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pPr>
        <w:pStyle w:val="0"/>
        <w:jc w:val="both"/>
      </w:pPr>
      <w:r>
        <w:rPr>
          <w:sz w:val="24"/>
        </w:rPr>
        <w:t xml:space="preserve">(пп. 4.2.1 в ред. </w:t>
      </w:r>
      <w:hyperlink w:history="0" r:id="rId3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40" w:lineRule="auto"/>
        <w:ind w:firstLine="540"/>
        <w:jc w:val="both"/>
      </w:pPr>
      <w:r>
        <w:rPr>
          <w:sz w:val="24"/>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4"/>
        </w:rPr>
      </w:r>
    </w:p>
    <w:p>
      <w:pPr>
        <w:pStyle w:val="2"/>
        <w:outlineLvl w:val="2"/>
        <w:ind w:firstLine="540"/>
        <w:jc w:val="both"/>
      </w:pPr>
      <w:r>
        <w:rPr>
          <w:sz w:val="24"/>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40" w:lineRule="auto"/>
        <w:ind w:firstLine="540"/>
        <w:jc w:val="both"/>
      </w:pPr>
      <w:r>
        <w:rPr>
          <w:sz w:val="24"/>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40" w:lineRule="auto"/>
        <w:ind w:firstLine="540"/>
        <w:jc w:val="both"/>
      </w:pPr>
      <w:r>
        <w:rPr>
          <w:sz w:val="24"/>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40" w:lineRule="auto"/>
        <w:ind w:firstLine="540"/>
        <w:jc w:val="both"/>
      </w:pPr>
      <w:r>
        <w:rPr>
          <w:sz w:val="24"/>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40" w:lineRule="auto"/>
        <w:ind w:firstLine="540"/>
        <w:jc w:val="both"/>
      </w:pPr>
      <w:r>
        <w:rPr>
          <w:sz w:val="24"/>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40" w:lineRule="auto"/>
        <w:ind w:firstLine="540"/>
        <w:jc w:val="both"/>
      </w:pPr>
      <w:r>
        <w:rPr>
          <w:sz w:val="24"/>
        </w:rPr>
        <w:t xml:space="preserve">4.3.4.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pPr>
        <w:pStyle w:val="0"/>
        <w:spacing w:before="240" w:lineRule="auto"/>
        <w:ind w:firstLine="540"/>
        <w:jc w:val="both"/>
      </w:pPr>
      <w:r>
        <w:rPr>
          <w:sz w:val="24"/>
        </w:rPr>
        <w:t xml:space="preserve">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4"/>
        </w:rPr>
        <w:t xml:space="preserve">(в ред. </w:t>
      </w:r>
      <w:hyperlink w:history="0"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pPr>
        <w:pStyle w:val="0"/>
        <w:spacing w:before="240" w:lineRule="auto"/>
        <w:ind w:firstLine="540"/>
        <w:jc w:val="both"/>
      </w:pPr>
      <w:r>
        <w:rPr>
          <w:sz w:val="24"/>
        </w:rPr>
        <w:t xml:space="preserve">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40" w:lineRule="auto"/>
        <w:ind w:firstLine="540"/>
        <w:jc w:val="both"/>
      </w:pPr>
      <w:r>
        <w:rPr>
          <w:sz w:val="24"/>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40" w:lineRule="auto"/>
        <w:ind w:firstLine="540"/>
        <w:jc w:val="both"/>
      </w:pPr>
      <w:r>
        <w:rPr>
          <w:sz w:val="24"/>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4"/>
        </w:rPr>
        <w:t xml:space="preserve">(в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2"/>
        <w:outlineLvl w:val="2"/>
        <w:ind w:firstLine="540"/>
        <w:jc w:val="both"/>
      </w:pPr>
      <w:r>
        <w:rPr>
          <w:sz w:val="24"/>
        </w:rPr>
        <w:t xml:space="preserve">4.4. Требования к кадровым условиям реализации образовательной программы.</w:t>
      </w:r>
    </w:p>
    <w:p>
      <w:pPr>
        <w:pStyle w:val="0"/>
        <w:spacing w:before="240" w:lineRule="auto"/>
        <w:ind w:firstLine="540"/>
        <w:jc w:val="both"/>
      </w:pPr>
      <w:r>
        <w:rPr>
          <w:sz w:val="24"/>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53"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
        <w:r>
          <w:rPr>
            <w:sz w:val="24"/>
            <w:color w:val="0000ff"/>
          </w:rPr>
          <w:t xml:space="preserve">пункте 1.7</w:t>
        </w:r>
      </w:hyperlink>
      <w:r>
        <w:rPr>
          <w:sz w:val="24"/>
        </w:rPr>
        <w:t xml:space="preserve"> ФГОС СПО (имеющих стаж работы в данной профессиональной области не менее 3 лет).</w:t>
      </w:r>
    </w:p>
    <w:p>
      <w:pPr>
        <w:pStyle w:val="0"/>
        <w:spacing w:before="240" w:lineRule="auto"/>
        <w:ind w:firstLine="540"/>
        <w:jc w:val="both"/>
      </w:pPr>
      <w:r>
        <w:rPr>
          <w:sz w:val="24"/>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53"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
        <w:r>
          <w:rPr>
            <w:sz w:val="24"/>
            <w:color w:val="0000ff"/>
          </w:rPr>
          <w:t xml:space="preserve">пункте 1.7</w:t>
        </w:r>
      </w:hyperlink>
      <w:r>
        <w:rPr>
          <w:sz w:val="24"/>
        </w:rPr>
        <w:t xml:space="preserve"> ФГОС СПО, не реже 1 раза в 3 года с учетом расширения спектра профессиональных компетенций.</w:t>
      </w:r>
    </w:p>
    <w:p>
      <w:pPr>
        <w:pStyle w:val="0"/>
        <w:spacing w:before="240" w:lineRule="auto"/>
        <w:ind w:firstLine="540"/>
        <w:jc w:val="both"/>
      </w:pPr>
      <w:r>
        <w:rPr>
          <w:sz w:val="24"/>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53"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
        <w:r>
          <w:rPr>
            <w:sz w:val="24"/>
            <w:color w:val="0000ff"/>
          </w:rPr>
          <w:t xml:space="preserve">пункте 1.7</w:t>
        </w:r>
      </w:hyperlink>
      <w:r>
        <w:rPr>
          <w:sz w:val="24"/>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4"/>
        </w:rPr>
      </w:r>
    </w:p>
    <w:p>
      <w:pPr>
        <w:pStyle w:val="2"/>
        <w:outlineLvl w:val="2"/>
        <w:ind w:firstLine="540"/>
        <w:jc w:val="both"/>
      </w:pPr>
      <w:r>
        <w:rPr>
          <w:sz w:val="24"/>
        </w:rPr>
        <w:t xml:space="preserve">4.5. Требование к финансовым условиям реализации образовательной программы.</w:t>
      </w:r>
    </w:p>
    <w:p>
      <w:pPr>
        <w:pStyle w:val="0"/>
        <w:spacing w:before="240" w:lineRule="auto"/>
        <w:ind w:firstLine="540"/>
        <w:jc w:val="both"/>
      </w:pPr>
      <w:r>
        <w:rPr>
          <w:sz w:val="24"/>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40"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&lt;5&gt;.</w:t>
      </w:r>
    </w:p>
    <w:p>
      <w:pPr>
        <w:pStyle w:val="0"/>
        <w:jc w:val="both"/>
      </w:pPr>
      <w:r>
        <w:rPr>
          <w:sz w:val="24"/>
        </w:rPr>
        <w:t xml:space="preserve">(п. 4.5 в ред. </w:t>
      </w:r>
      <w:hyperlink w:history="0" r:id="rId4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Бюджетный </w:t>
      </w:r>
      <w:hyperlink w:history="0" r:id="rId42" w:tooltip="&quot;Бюджетный кодекс Российской Федерации&quot; от 31.07.1998 N 145-ФЗ (ред. от 28.12.2025, с изм. от 31.03.2026)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29, ст. 5305).</w:t>
      </w:r>
    </w:p>
    <w:p>
      <w:pPr>
        <w:pStyle w:val="0"/>
        <w:spacing w:before="240" w:lineRule="auto"/>
        <w:ind w:firstLine="540"/>
        <w:jc w:val="both"/>
      </w:pPr>
      <w:r>
        <w:rPr>
          <w:sz w:val="24"/>
        </w:rPr>
        <w:t xml:space="preserve">&lt;5&gt; Собрание законодательства Российской Федерации, 2012, N 53, ст. 7598; 2022, N 29, ст. 5262.</w:t>
      </w:r>
    </w:p>
    <w:p>
      <w:pPr>
        <w:pStyle w:val="0"/>
        <w:jc w:val="both"/>
      </w:pPr>
      <w:r>
        <w:rPr>
          <w:sz w:val="24"/>
        </w:rPr>
      </w:r>
    </w:p>
    <w:p>
      <w:pPr>
        <w:pStyle w:val="2"/>
        <w:outlineLvl w:val="2"/>
        <w:ind w:firstLine="540"/>
        <w:jc w:val="both"/>
      </w:pPr>
      <w:r>
        <w:rPr>
          <w:sz w:val="24"/>
        </w:rPr>
        <w:t xml:space="preserve">4.6. Требования к применяемым механизмам оценки качества образовательной программы.</w:t>
      </w:r>
    </w:p>
    <w:p>
      <w:pPr>
        <w:pStyle w:val="0"/>
        <w:spacing w:before="240" w:lineRule="auto"/>
        <w:ind w:firstLine="540"/>
        <w:jc w:val="both"/>
      </w:pPr>
      <w:r>
        <w:rPr>
          <w:sz w:val="24"/>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40" w:lineRule="auto"/>
        <w:ind w:firstLine="540"/>
        <w:jc w:val="both"/>
      </w:pPr>
      <w:r>
        <w:rPr>
          <w:sz w:val="24"/>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40" w:lineRule="auto"/>
        <w:ind w:firstLine="540"/>
        <w:jc w:val="both"/>
      </w:pPr>
      <w:r>
        <w:rPr>
          <w:sz w:val="24"/>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4"/>
        </w:rPr>
        <w:t xml:space="preserve">(пп. 4.6.3 в ред. </w:t>
      </w:r>
      <w:hyperlink w:history="0" r:id="rId4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федеральному государственному</w:t>
      </w:r>
    </w:p>
    <w:p>
      <w:pPr>
        <w:pStyle w:val="0"/>
        <w:jc w:val="right"/>
      </w:pPr>
      <w:r>
        <w:rPr>
          <w:sz w:val="24"/>
        </w:rPr>
        <w:t xml:space="preserve">образовательному стандарту</w:t>
      </w:r>
    </w:p>
    <w:p>
      <w:pPr>
        <w:pStyle w:val="0"/>
        <w:jc w:val="right"/>
      </w:pPr>
      <w:r>
        <w:rPr>
          <w:sz w:val="24"/>
        </w:rPr>
        <w:t xml:space="preserve">среднего профессионального образования</w:t>
      </w:r>
    </w:p>
    <w:p>
      <w:pPr>
        <w:pStyle w:val="0"/>
        <w:jc w:val="right"/>
      </w:pPr>
      <w:r>
        <w:rPr>
          <w:sz w:val="24"/>
        </w:rPr>
        <w:t xml:space="preserve">по специальности 36.02.01 Ветеринария</w:t>
      </w:r>
    </w:p>
    <w:p>
      <w:pPr>
        <w:pStyle w:val="0"/>
        <w:jc w:val="both"/>
      </w:pPr>
      <w:r>
        <w:rPr>
          <w:sz w:val="24"/>
        </w:rPr>
      </w:r>
    </w:p>
    <w:bookmarkStart w:id="257" w:name="P257"/>
    <w:bookmarkEnd w:id="257"/>
    <w:p>
      <w:pPr>
        <w:pStyle w:val="2"/>
        <w:jc w:val="center"/>
      </w:pPr>
      <w:r>
        <w:rPr>
          <w:sz w:val="24"/>
        </w:rPr>
        <w:t xml:space="preserve">ПЕРЕЧЕНЬ</w:t>
      </w:r>
    </w:p>
    <w:p>
      <w:pPr>
        <w:pStyle w:val="2"/>
        <w:jc w:val="center"/>
      </w:pPr>
      <w:r>
        <w:rPr>
          <w:sz w:val="24"/>
        </w:rPr>
        <w:t xml:space="preserve">ПРОФЕССИОНАЛЬНЫХ СТАНДАРТОВ, СООТВЕТСТВУЮЩИХ</w:t>
      </w:r>
    </w:p>
    <w:p>
      <w:pPr>
        <w:pStyle w:val="2"/>
        <w:jc w:val="center"/>
      </w:pPr>
      <w:r>
        <w:rPr>
          <w:sz w:val="24"/>
        </w:rPr>
        <w:t xml:space="preserve">ПРОФЕССИОНАЛЬНОЙ ДЕЯТЕЛЬНОСТИ ВЫПУСКНИКОВ ОБРАЗОВАТЕЛЬНОЙ</w:t>
      </w:r>
    </w:p>
    <w:p>
      <w:pPr>
        <w:pStyle w:val="2"/>
        <w:jc w:val="center"/>
      </w:pPr>
      <w:r>
        <w:rPr>
          <w:sz w:val="24"/>
        </w:rPr>
        <w:t xml:space="preserve">ПРОГРАММЫ СРЕДНЕГО ПРОФЕССИОНАЛЬНОГО ОБРАЗОВАНИЯ</w:t>
      </w:r>
    </w:p>
    <w:p>
      <w:pPr>
        <w:pStyle w:val="2"/>
        <w:jc w:val="center"/>
      </w:pPr>
      <w:r>
        <w:rPr>
          <w:sz w:val="24"/>
        </w:rPr>
        <w:t xml:space="preserve">ПО СПЕЦИАЛЬНОСТИ 36.02.01 ВЕТЕРИНАРИЯ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4"/>
        <w:gridCol w:w="6406"/>
      </w:tblGrid>
      <w:tr>
        <w:tc>
          <w:tcPr>
            <w:tcW w:w="2664" w:type="dxa"/>
          </w:tcPr>
          <w:p>
            <w:pPr>
              <w:pStyle w:val="0"/>
              <w:jc w:val="center"/>
            </w:pPr>
            <w:r>
              <w:rPr>
                <w:sz w:val="24"/>
              </w:rPr>
              <w:t xml:space="preserve">Код профессионального стандарта</w:t>
            </w:r>
          </w:p>
        </w:tc>
        <w:tc>
          <w:tcPr>
            <w:tcW w:w="6406" w:type="dxa"/>
          </w:tcPr>
          <w:p>
            <w:pPr>
              <w:pStyle w:val="0"/>
              <w:jc w:val="center"/>
            </w:pPr>
            <w:r>
              <w:rPr>
                <w:sz w:val="24"/>
              </w:rPr>
              <w:t xml:space="preserve">Наименование профессионального стандарта</w:t>
            </w:r>
          </w:p>
        </w:tc>
      </w:tr>
      <w:tr>
        <w:tc>
          <w:tcPr>
            <w:tcW w:w="2664" w:type="dxa"/>
          </w:tcPr>
          <w:p>
            <w:pPr>
              <w:pStyle w:val="0"/>
              <w:jc w:val="center"/>
            </w:pPr>
            <w:r>
              <w:rPr>
                <w:sz w:val="24"/>
              </w:rPr>
              <w:t xml:space="preserve">1</w:t>
            </w:r>
          </w:p>
        </w:tc>
        <w:tc>
          <w:tcPr>
            <w:tcW w:w="6406" w:type="dxa"/>
          </w:tcPr>
          <w:p>
            <w:pPr>
              <w:pStyle w:val="0"/>
              <w:jc w:val="center"/>
            </w:pPr>
            <w:r>
              <w:rPr>
                <w:sz w:val="24"/>
              </w:rPr>
              <w:t xml:space="preserve">2</w:t>
            </w:r>
          </w:p>
        </w:tc>
      </w:tr>
      <w:tr>
        <w:tc>
          <w:tcPr>
            <w:tcW w:w="2664" w:type="dxa"/>
          </w:tcPr>
          <w:p>
            <w:pPr>
              <w:pStyle w:val="0"/>
            </w:pPr>
            <w:r>
              <w:rPr>
                <w:sz w:val="24"/>
              </w:rPr>
              <w:t xml:space="preserve">13.019</w:t>
            </w:r>
          </w:p>
        </w:tc>
        <w:tc>
          <w:tcPr>
            <w:tcW w:w="6406" w:type="dxa"/>
          </w:tcPr>
          <w:p>
            <w:pPr>
              <w:pStyle w:val="0"/>
              <w:jc w:val="both"/>
            </w:pPr>
            <w:r>
              <w:rPr>
                <w:sz w:val="24"/>
              </w:rPr>
              <w:t xml:space="preserve">Профессиональный </w:t>
            </w:r>
            <w:hyperlink w:history="0" r:id="rId44" w:tooltip="Приказ Минтруда России от 21.12.2015 N 1079н &quot;Об утверждении профессионального стандарта &quot;Ветеринарный фельдшер&quot; (Зарегистрировано в Минюсте России 25.01.2016 N 40744) ------------ Утратил силу или отменен {КонсультантПлюс}">
              <w:r>
                <w:rPr>
                  <w:sz w:val="24"/>
                  <w:color w:val="0000ff"/>
                </w:rPr>
                <w:t xml:space="preserve">стандарт</w:t>
              </w:r>
            </w:hyperlink>
            <w:r>
              <w:rPr>
                <w:sz w:val="24"/>
              </w:rPr>
              <w:t xml:space="preserve"> "Ветеринарный фельдшер", утвержденный приказом Министерства труда и социальной защиты Российской Федерации от 21 декабря 2015 г. N 1079н (зарегистрирован Министерством юстиции Российской Федерации 25 января 2016 г., регистрационный N 40744)</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федеральному государственному</w:t>
      </w:r>
    </w:p>
    <w:p>
      <w:pPr>
        <w:pStyle w:val="0"/>
        <w:jc w:val="right"/>
      </w:pPr>
      <w:r>
        <w:rPr>
          <w:sz w:val="24"/>
        </w:rPr>
        <w:t xml:space="preserve">образовательному стандарту</w:t>
      </w:r>
    </w:p>
    <w:p>
      <w:pPr>
        <w:pStyle w:val="0"/>
        <w:jc w:val="right"/>
      </w:pPr>
      <w:r>
        <w:rPr>
          <w:sz w:val="24"/>
        </w:rPr>
        <w:t xml:space="preserve">среднего профессионального образования</w:t>
      </w:r>
    </w:p>
    <w:p>
      <w:pPr>
        <w:pStyle w:val="0"/>
        <w:jc w:val="right"/>
      </w:pPr>
      <w:r>
        <w:rPr>
          <w:sz w:val="24"/>
        </w:rPr>
        <w:t xml:space="preserve">по специальности 36.02.01 Ветеринария</w:t>
      </w:r>
    </w:p>
    <w:p>
      <w:pPr>
        <w:pStyle w:val="0"/>
        <w:jc w:val="both"/>
      </w:pPr>
      <w:r>
        <w:rPr>
          <w:sz w:val="24"/>
        </w:rPr>
      </w:r>
    </w:p>
    <w:bookmarkStart w:id="280" w:name="P280"/>
    <w:bookmarkEnd w:id="280"/>
    <w:p>
      <w:pPr>
        <w:pStyle w:val="2"/>
        <w:jc w:val="center"/>
      </w:pPr>
      <w:r>
        <w:rPr>
          <w:sz w:val="24"/>
        </w:rPr>
        <w:t xml:space="preserve">ПЕРЕЧЕНЬ</w:t>
      </w:r>
    </w:p>
    <w:p>
      <w:pPr>
        <w:pStyle w:val="2"/>
        <w:jc w:val="center"/>
      </w:pPr>
      <w:r>
        <w:rPr>
          <w:sz w:val="24"/>
        </w:rPr>
        <w:t xml:space="preserve">ПРОФЕССИЙ РАБОЧИХ, ДОЛЖНОСТЕЙ СЛУЖАЩИХ, РЕКОМЕНДУЕМЫХ</w:t>
      </w:r>
    </w:p>
    <w:p>
      <w:pPr>
        <w:pStyle w:val="2"/>
        <w:jc w:val="center"/>
      </w:pPr>
      <w:r>
        <w:rPr>
          <w:sz w:val="24"/>
        </w:rPr>
        <w:t xml:space="preserve">К ОСВОЕНИЮ В РАМКАХ ПРОГРАММЫ ПОДГОТОВКИ СПЕЦИАЛИСТОВ</w:t>
      </w:r>
    </w:p>
    <w:p>
      <w:pPr>
        <w:pStyle w:val="2"/>
        <w:jc w:val="center"/>
      </w:pPr>
      <w:r>
        <w:rPr>
          <w:sz w:val="24"/>
        </w:rPr>
        <w:t xml:space="preserve">СРЕДНЕГО ЗВЕНА ПО СПЕЦИАЛЬНОСТИ 36.02.01 ВЕТЕРИНАРИЯ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4252"/>
      </w:tblGrid>
      <w:tr>
        <w:tc>
          <w:tcPr>
            <w:tcW w:w="4819" w:type="dxa"/>
          </w:tcPr>
          <w:p>
            <w:pPr>
              <w:pStyle w:val="0"/>
              <w:jc w:val="center"/>
            </w:pPr>
            <w:r>
              <w:rPr>
                <w:sz w:val="24"/>
              </w:rPr>
              <w:t xml:space="preserve">Код по Перечню профессий рабочих, должностей служащих, по которым осуществляется профессиональное обучение </w:t>
            </w:r>
            <w:hyperlink w:history="0" w:anchor="P305" w:tooltip="&lt;6&gt;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
              <w:r>
                <w:rPr>
                  <w:sz w:val="24"/>
                  <w:color w:val="0000ff"/>
                </w:rPr>
                <w:t xml:space="preserve">&lt;6&gt;</w:t>
              </w:r>
            </w:hyperlink>
          </w:p>
        </w:tc>
        <w:tc>
          <w:tcPr>
            <w:tcW w:w="4252" w:type="dxa"/>
          </w:tcPr>
          <w:p>
            <w:pPr>
              <w:pStyle w:val="0"/>
              <w:jc w:val="center"/>
            </w:pPr>
            <w:r>
              <w:rPr>
                <w:sz w:val="24"/>
              </w:rPr>
              <w:t xml:space="preserve">Наименование профессий рабочих, должностей служащих</w:t>
            </w:r>
          </w:p>
        </w:tc>
      </w:tr>
      <w:tr>
        <w:tc>
          <w:tcPr>
            <w:tcW w:w="4819" w:type="dxa"/>
          </w:tcPr>
          <w:p>
            <w:pPr>
              <w:pStyle w:val="0"/>
              <w:jc w:val="center"/>
            </w:pPr>
            <w:r>
              <w:rPr>
                <w:sz w:val="24"/>
              </w:rPr>
              <w:t xml:space="preserve">1</w:t>
            </w:r>
          </w:p>
        </w:tc>
        <w:tc>
          <w:tcPr>
            <w:tcW w:w="4252" w:type="dxa"/>
          </w:tcPr>
          <w:p>
            <w:pPr>
              <w:pStyle w:val="0"/>
              <w:jc w:val="center"/>
            </w:pPr>
            <w:r>
              <w:rPr>
                <w:sz w:val="24"/>
              </w:rPr>
              <w:t xml:space="preserve">2</w:t>
            </w:r>
          </w:p>
        </w:tc>
      </w:tr>
      <w:tr>
        <w:tc>
          <w:tcPr>
            <w:tcW w:w="4819" w:type="dxa"/>
          </w:tcPr>
          <w:p>
            <w:pPr>
              <w:pStyle w:val="0"/>
              <w:jc w:val="center"/>
            </w:pPr>
            <w:hyperlink w:history="0" r:id="rId46"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15259</w:t>
              </w:r>
            </w:hyperlink>
          </w:p>
        </w:tc>
        <w:tc>
          <w:tcPr>
            <w:tcW w:w="4252" w:type="dxa"/>
          </w:tcPr>
          <w:p>
            <w:pPr>
              <w:pStyle w:val="0"/>
              <w:jc w:val="center"/>
            </w:pPr>
            <w:r>
              <w:rPr>
                <w:sz w:val="24"/>
              </w:rPr>
              <w:t xml:space="preserve">Обработчик ветсанбрака</w:t>
            </w:r>
          </w:p>
        </w:tc>
      </w:tr>
      <w:tr>
        <w:tc>
          <w:tcPr>
            <w:tcW w:w="4819" w:type="dxa"/>
          </w:tcPr>
          <w:p>
            <w:pPr>
              <w:pStyle w:val="0"/>
              <w:jc w:val="center"/>
            </w:pPr>
            <w:hyperlink w:history="0" r:id="rId4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15808</w:t>
              </w:r>
            </w:hyperlink>
          </w:p>
        </w:tc>
        <w:tc>
          <w:tcPr>
            <w:tcW w:w="4252" w:type="dxa"/>
          </w:tcPr>
          <w:p>
            <w:pPr>
              <w:pStyle w:val="0"/>
              <w:jc w:val="center"/>
            </w:pPr>
            <w:r>
              <w:rPr>
                <w:sz w:val="24"/>
              </w:rPr>
              <w:t xml:space="preserve">Оператор по ветеринарной обработке животных</w:t>
            </w:r>
          </w:p>
        </w:tc>
      </w:tr>
      <w:tr>
        <w:tc>
          <w:tcPr>
            <w:tcW w:w="4819" w:type="dxa"/>
          </w:tcPr>
          <w:p>
            <w:pPr>
              <w:pStyle w:val="0"/>
              <w:jc w:val="center"/>
            </w:pPr>
            <w:hyperlink w:history="0" r:id="rId4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15830</w:t>
              </w:r>
            </w:hyperlink>
          </w:p>
        </w:tc>
        <w:tc>
          <w:tcPr>
            <w:tcW w:w="4252" w:type="dxa"/>
          </w:tcPr>
          <w:p>
            <w:pPr>
              <w:pStyle w:val="0"/>
              <w:jc w:val="center"/>
            </w:pPr>
            <w:r>
              <w:rPr>
                <w:sz w:val="24"/>
              </w:rPr>
              <w:t xml:space="preserve">Оператор по искусственному осеменению животных и птицы</w:t>
            </w:r>
          </w:p>
        </w:tc>
      </w:tr>
      <w:tr>
        <w:tc>
          <w:tcPr>
            <w:tcW w:w="4819" w:type="dxa"/>
          </w:tcPr>
          <w:p>
            <w:pPr>
              <w:pStyle w:val="0"/>
              <w:jc w:val="center"/>
            </w:pPr>
            <w:hyperlink w:history="0" r:id="rId4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16955</w:t>
              </w:r>
            </w:hyperlink>
          </w:p>
        </w:tc>
        <w:tc>
          <w:tcPr>
            <w:tcW w:w="4252" w:type="dxa"/>
          </w:tcPr>
          <w:p>
            <w:pPr>
              <w:pStyle w:val="0"/>
              <w:jc w:val="center"/>
            </w:pPr>
            <w:r>
              <w:rPr>
                <w:sz w:val="24"/>
              </w:rPr>
              <w:t xml:space="preserve">Препаратор ветеринарный</w:t>
            </w:r>
          </w:p>
        </w:tc>
      </w:tr>
      <w:tr>
        <w:tc>
          <w:tcPr>
            <w:tcW w:w="4819" w:type="dxa"/>
          </w:tcPr>
          <w:p>
            <w:pPr>
              <w:pStyle w:val="0"/>
              <w:jc w:val="center"/>
            </w:pPr>
            <w:hyperlink w:history="0" r:id="rId5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18111</w:t>
              </w:r>
            </w:hyperlink>
          </w:p>
        </w:tc>
        <w:tc>
          <w:tcPr>
            <w:tcW w:w="4252" w:type="dxa"/>
          </w:tcPr>
          <w:p>
            <w:pPr>
              <w:pStyle w:val="0"/>
              <w:jc w:val="center"/>
            </w:pPr>
            <w:r>
              <w:rPr>
                <w:sz w:val="24"/>
              </w:rPr>
              <w:t xml:space="preserve">Санитар ветеринарный</w:t>
            </w:r>
          </w:p>
        </w:tc>
      </w:tr>
      <w:tr>
        <w:tc>
          <w:tcPr>
            <w:tcW w:w="4819" w:type="dxa"/>
          </w:tcPr>
          <w:p>
            <w:pPr>
              <w:pStyle w:val="0"/>
              <w:jc w:val="center"/>
            </w:pPr>
            <w:hyperlink w:history="0" r:id="rId5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18322</w:t>
              </w:r>
            </w:hyperlink>
          </w:p>
        </w:tc>
        <w:tc>
          <w:tcPr>
            <w:tcW w:w="4252" w:type="dxa"/>
          </w:tcPr>
          <w:p>
            <w:pPr>
              <w:pStyle w:val="0"/>
              <w:jc w:val="center"/>
            </w:pPr>
            <w:r>
              <w:rPr>
                <w:sz w:val="24"/>
              </w:rPr>
              <w:t xml:space="preserve">Сборщик эндокринно-ферментного сырья</w:t>
            </w:r>
          </w:p>
        </w:tc>
      </w:tr>
    </w:tbl>
    <w:p>
      <w:pPr>
        <w:pStyle w:val="0"/>
        <w:jc w:val="both"/>
      </w:pPr>
      <w:r>
        <w:rPr>
          <w:sz w:val="24"/>
        </w:rPr>
      </w:r>
    </w:p>
    <w:p>
      <w:pPr>
        <w:pStyle w:val="0"/>
        <w:ind w:firstLine="540"/>
        <w:jc w:val="both"/>
      </w:pPr>
      <w:r>
        <w:rPr>
          <w:sz w:val="24"/>
        </w:rPr>
        <w:t xml:space="preserve">--------------------------------</w:t>
      </w:r>
    </w:p>
    <w:bookmarkStart w:id="305" w:name="P305"/>
    <w:bookmarkEnd w:id="305"/>
    <w:p>
      <w:pPr>
        <w:pStyle w:val="0"/>
        <w:spacing w:before="240" w:lineRule="auto"/>
        <w:ind w:firstLine="540"/>
        <w:jc w:val="both"/>
      </w:pPr>
      <w:hyperlink w:history="0" r:id="rId5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&lt;6&gt;</w:t>
        </w:r>
      </w:hyperlink>
      <w:r>
        <w:rPr>
          <w:sz w:val="24"/>
        </w:rPr>
        <w:t xml:space="preserve"> </w:t>
      </w:r>
      <w:hyperlink w:history="0" r:id="rId53"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4"/>
            <w:color w:val="0000ff"/>
          </w:rPr>
          <w:t xml:space="preserve">Перечень</w:t>
        </w:r>
      </w:hyperlink>
      <w:r>
        <w:rPr>
          <w:sz w:val="24"/>
        </w:rPr>
        <w:t xml:space="preserve">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 и приказами Министерства просвещения Российской Федерации от 12 ноября 2018 г. N 201 (зарегистрирован Министерством юстиции Российской Федерации 3 декабря 2018 г., регистрационный N 52852) и от 25 апреля 2019 г. N 208 (зарегистрирован Министерством юстиции Российской Федерации 24 июня 2019 г., регистрационный N 55009).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федеральному государственному</w:t>
      </w:r>
    </w:p>
    <w:p>
      <w:pPr>
        <w:pStyle w:val="0"/>
        <w:jc w:val="right"/>
      </w:pPr>
      <w:r>
        <w:rPr>
          <w:sz w:val="24"/>
        </w:rPr>
        <w:t xml:space="preserve">образовательному стандарту</w:t>
      </w:r>
    </w:p>
    <w:p>
      <w:pPr>
        <w:pStyle w:val="0"/>
        <w:jc w:val="right"/>
      </w:pPr>
      <w:r>
        <w:rPr>
          <w:sz w:val="24"/>
        </w:rPr>
        <w:t xml:space="preserve">среднего профессионального образования</w:t>
      </w:r>
    </w:p>
    <w:p>
      <w:pPr>
        <w:pStyle w:val="0"/>
        <w:jc w:val="right"/>
      </w:pPr>
      <w:r>
        <w:rPr>
          <w:sz w:val="24"/>
        </w:rPr>
        <w:t xml:space="preserve">по специальности 36.02.01 Ветеринария</w:t>
      </w:r>
    </w:p>
    <w:p>
      <w:pPr>
        <w:pStyle w:val="0"/>
        <w:jc w:val="both"/>
      </w:pPr>
      <w:r>
        <w:rPr>
          <w:sz w:val="24"/>
        </w:rPr>
      </w:r>
    </w:p>
    <w:bookmarkStart w:id="317" w:name="P317"/>
    <w:bookmarkEnd w:id="317"/>
    <w:p>
      <w:pPr>
        <w:pStyle w:val="2"/>
        <w:jc w:val="center"/>
      </w:pPr>
      <w:r>
        <w:rPr>
          <w:sz w:val="24"/>
        </w:rPr>
        <w:t xml:space="preserve">МИНИМАЛЬНЫЕ ТРЕБОВАНИЯ</w:t>
      </w:r>
    </w:p>
    <w:p>
      <w:pPr>
        <w:pStyle w:val="2"/>
        <w:jc w:val="center"/>
      </w:pPr>
      <w:r>
        <w:rPr>
          <w:sz w:val="24"/>
        </w:rPr>
        <w:t xml:space="preserve">К РЕЗУЛЬТАТАМ ОСВОЕНИЯ ОСНОВНЫХ ВИДОВ ДЕЯТЕЛЬНОСТИ</w:t>
      </w:r>
    </w:p>
    <w:p>
      <w:pPr>
        <w:pStyle w:val="2"/>
        <w:jc w:val="center"/>
      </w:pPr>
      <w:r>
        <w:rPr>
          <w:sz w:val="24"/>
        </w:rPr>
        <w:t xml:space="preserve">ОБРАЗОВАТЕЛЬНОЙ ПРОГРАММЫ СРЕДНЕГО ПРОФЕССИОНАЛЬНОГО</w:t>
      </w:r>
    </w:p>
    <w:p>
      <w:pPr>
        <w:pStyle w:val="2"/>
        <w:jc w:val="center"/>
      </w:pPr>
      <w:r>
        <w:rPr>
          <w:sz w:val="24"/>
        </w:rPr>
        <w:t xml:space="preserve">ОБРАЗОВАНИЯ ПО СПЕЦИАЛЬНОСТИ 36.02.01 ВЕТЕРИНАРИЯ</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54"/>
        <w:gridCol w:w="6520"/>
      </w:tblGrid>
      <w:tr>
        <w:tblPrEx>
          <w:tblBorders>
            <w:insideH w:val="single" w:sz="4"/>
          </w:tblBorders>
        </w:tblPrEx>
        <w:tc>
          <w:tcPr>
            <w:tcW w:w="2554" w:type="dxa"/>
            <w:tcBorders>
              <w:top w:val="single" w:sz="4"/>
              <w:bottom w:val="single" w:sz="4"/>
            </w:tcBorders>
          </w:tcPr>
          <w:p>
            <w:pPr>
              <w:pStyle w:val="0"/>
              <w:jc w:val="center"/>
            </w:pPr>
            <w:r>
              <w:rPr>
                <w:sz w:val="24"/>
              </w:rPr>
              <w:t xml:space="preserve">Основной вид деятельности</w:t>
            </w:r>
          </w:p>
        </w:tc>
        <w:tc>
          <w:tcPr>
            <w:tcW w:w="6520" w:type="dxa"/>
            <w:tcBorders>
              <w:top w:val="single" w:sz="4"/>
              <w:bottom w:val="single" w:sz="4"/>
            </w:tcBorders>
          </w:tcPr>
          <w:p>
            <w:pPr>
              <w:pStyle w:val="0"/>
              <w:jc w:val="center"/>
            </w:pPr>
            <w:r>
              <w:rPr>
                <w:sz w:val="24"/>
              </w:rPr>
              <w:t xml:space="preserve">Требования к знаниям, умениям, практическому опыту</w:t>
            </w:r>
          </w:p>
        </w:tc>
      </w:tr>
      <w:tr>
        <w:tc>
          <w:tcPr>
            <w:tcW w:w="2554" w:type="dxa"/>
            <w:tcBorders>
              <w:top w:val="single" w:sz="4"/>
              <w:bottom w:val="nil"/>
            </w:tcBorders>
          </w:tcPr>
          <w:p>
            <w:pPr>
              <w:pStyle w:val="0"/>
            </w:pPr>
            <w:r>
              <w:rPr>
                <w:sz w:val="24"/>
              </w:rPr>
              <w:t xml:space="preserve">Проведение ветеринарно-санитарных и зоогигиенических мероприятий</w:t>
            </w:r>
          </w:p>
        </w:tc>
        <w:tc>
          <w:tcPr>
            <w:tcW w:w="6520" w:type="dxa"/>
            <w:tcBorders>
              <w:top w:val="single" w:sz="4"/>
              <w:bottom w:val="nil"/>
            </w:tcBorders>
          </w:tcPr>
          <w:p>
            <w:pPr>
              <w:pStyle w:val="0"/>
              <w:jc w:val="both"/>
            </w:pPr>
            <w:r>
              <w:rPr>
                <w:sz w:val="24"/>
              </w:rPr>
              <w:t xml:space="preserve">знать:</w:t>
            </w:r>
          </w:p>
          <w:p>
            <w:pPr>
              <w:pStyle w:val="0"/>
              <w:ind w:firstLine="283"/>
              <w:jc w:val="both"/>
            </w:pPr>
            <w:r>
              <w:rPr>
                <w:sz w:val="24"/>
              </w:rPr>
              <w:t xml:space="preserve">нормативные зоогигиенические и ветеринарно-санитарные показатели в животноводстве;</w:t>
            </w:r>
          </w:p>
          <w:p>
            <w:pPr>
              <w:pStyle w:val="0"/>
              <w:ind w:firstLine="283"/>
              <w:jc w:val="both"/>
            </w:pPr>
            <w:r>
              <w:rPr>
                <w:sz w:val="24"/>
              </w:rPr>
              <w:t xml:space="preserve">ветеринарно-санитарные и зоогигиенические требования к условиям содержания и кормления животных;</w:t>
            </w:r>
          </w:p>
          <w:p>
            <w:pPr>
              <w:pStyle w:val="0"/>
              <w:ind w:firstLine="283"/>
              <w:jc w:val="both"/>
            </w:pPr>
            <w:r>
              <w:rPr>
                <w:sz w:val="24"/>
              </w:rPr>
              <w:t xml:space="preserve">правила отбора проб кормов, смывов, материалов для лабораторных исследований;</w:t>
            </w:r>
          </w:p>
          <w:p>
            <w:pPr>
              <w:pStyle w:val="0"/>
              <w:ind w:firstLine="283"/>
              <w:jc w:val="both"/>
            </w:pPr>
            <w:r>
              <w:rPr>
                <w:sz w:val="24"/>
              </w:rPr>
              <w:t xml:space="preserve">методы дезинфекции, дезинсекции и дератизации объектов животноводства;</w:t>
            </w:r>
          </w:p>
          <w:p>
            <w:pPr>
              <w:pStyle w:val="0"/>
              <w:ind w:firstLine="283"/>
              <w:jc w:val="both"/>
            </w:pPr>
            <w:r>
              <w:rPr>
                <w:sz w:val="24"/>
              </w:rPr>
              <w:t xml:space="preserve">методы стерилизации ветеринарного инструментария;</w:t>
            </w:r>
          </w:p>
          <w:p>
            <w:pPr>
              <w:pStyle w:val="0"/>
              <w:ind w:firstLine="283"/>
              <w:jc w:val="both"/>
            </w:pPr>
            <w:r>
              <w:rPr>
                <w:sz w:val="24"/>
              </w:rPr>
              <w:t xml:space="preserve">правила сбора и утилизации трупов животных и биологических отходов;</w:t>
            </w:r>
          </w:p>
          <w:p>
            <w:pPr>
              <w:pStyle w:val="0"/>
              <w:ind w:firstLine="283"/>
              <w:jc w:val="both"/>
            </w:pPr>
            <w:r>
              <w:rPr>
                <w:sz w:val="24"/>
              </w:rPr>
              <w:t xml:space="preserve">правила утилизации ветеринарных препаратов;</w:t>
            </w:r>
          </w:p>
          <w:p>
            <w:pPr>
              <w:pStyle w:val="0"/>
              <w:ind w:firstLine="283"/>
              <w:jc w:val="both"/>
            </w:pPr>
            <w:r>
              <w:rPr>
                <w:sz w:val="24"/>
              </w:rPr>
              <w:t xml:space="preserve">методы проведения исследований биологического материала, продуктов и сырья животного и растительного происхождения с целью предупреждения возникновения болезней;</w:t>
            </w:r>
          </w:p>
          <w:p>
            <w:pPr>
              <w:pStyle w:val="0"/>
              <w:ind w:firstLine="283"/>
              <w:jc w:val="both"/>
            </w:pPr>
            <w:r>
              <w:rPr>
                <w:sz w:val="24"/>
              </w:rPr>
              <w:t xml:space="preserve">методы предубойного осмотра животных и послеубойного ветеринарно-санитарного осмотра туш и органов животных;</w:t>
            </w:r>
          </w:p>
          <w:p>
            <w:pPr>
              <w:pStyle w:val="0"/>
              <w:ind w:firstLine="283"/>
              <w:jc w:val="both"/>
            </w:pPr>
            <w:r>
              <w:rPr>
                <w:sz w:val="24"/>
              </w:rPr>
              <w:t xml:space="preserve">нормативные акты в области ветеринарии;</w:t>
            </w:r>
          </w:p>
          <w:p>
            <w:pPr>
              <w:pStyle w:val="0"/>
              <w:ind w:firstLine="283"/>
              <w:jc w:val="both"/>
            </w:pPr>
            <w:r>
              <w:rPr>
                <w:sz w:val="24"/>
              </w:rPr>
              <w:t xml:space="preserve">требования охраны труда;</w:t>
            </w:r>
          </w:p>
        </w:tc>
      </w:tr>
      <w:tr>
        <w:tc>
          <w:tcPr>
            <w:tcW w:w="2554" w:type="dxa"/>
            <w:tcBorders>
              <w:top w:val="nil"/>
              <w:bottom w:val="nil"/>
            </w:tcBorders>
          </w:tcPr>
          <w:p>
            <w:pPr>
              <w:pStyle w:val="0"/>
            </w:pPr>
            <w:r>
              <w:rPr>
                <w:sz w:val="24"/>
              </w:rPr>
            </w:r>
          </w:p>
        </w:tc>
        <w:tc>
          <w:tcPr>
            <w:tcW w:w="6520" w:type="dxa"/>
            <w:tcBorders>
              <w:top w:val="nil"/>
              <w:bottom w:val="nil"/>
            </w:tcBorders>
          </w:tcPr>
          <w:p>
            <w:pPr>
              <w:pStyle w:val="0"/>
              <w:jc w:val="both"/>
            </w:pPr>
            <w:r>
              <w:rPr>
                <w:sz w:val="24"/>
              </w:rPr>
              <w:t xml:space="preserve">уметь:</w:t>
            </w:r>
          </w:p>
          <w:p>
            <w:pPr>
              <w:pStyle w:val="0"/>
              <w:ind w:firstLine="283"/>
              <w:jc w:val="both"/>
            </w:pPr>
            <w:r>
              <w:rPr>
                <w:sz w:val="24"/>
              </w:rPr>
              <w:t xml:space="preserve">определять органолептически, визуально и по показателям отклонения от нормы зоогигиенических параметров на объектах животноводства;</w:t>
            </w:r>
          </w:p>
          <w:p>
            <w:pPr>
              <w:pStyle w:val="0"/>
              <w:ind w:firstLine="283"/>
              <w:jc w:val="both"/>
            </w:pPr>
            <w:r>
              <w:rPr>
                <w:sz w:val="24"/>
              </w:rPr>
              <w:t xml:space="preserve">использовать метрологическое оборудование для определения показателей микроклимата;</w:t>
            </w:r>
          </w:p>
          <w:p>
            <w:pPr>
              <w:pStyle w:val="0"/>
              <w:ind w:firstLine="283"/>
              <w:jc w:val="both"/>
            </w:pPr>
            <w:r>
              <w:rPr>
                <w:sz w:val="24"/>
              </w:rPr>
              <w:t xml:space="preserve">использовать средства индивидуальной защиты работниками животноводческих объектов;</w:t>
            </w:r>
          </w:p>
          <w:p>
            <w:pPr>
              <w:pStyle w:val="0"/>
              <w:ind w:firstLine="283"/>
              <w:jc w:val="both"/>
            </w:pPr>
            <w:r>
              <w:rPr>
                <w:sz w:val="24"/>
              </w:rPr>
              <w:t xml:space="preserve">использовать оборудование, предназначенное для санации животноводческих помещений;</w:t>
            </w:r>
          </w:p>
          <w:p>
            <w:pPr>
              <w:pStyle w:val="0"/>
              <w:ind w:firstLine="283"/>
              <w:jc w:val="both"/>
            </w:pPr>
            <w:r>
              <w:rPr>
                <w:sz w:val="24"/>
              </w:rPr>
              <w:t xml:space="preserve">пользоваться техническими средствами и методами для проведения стерилизации;</w:t>
            </w:r>
          </w:p>
          <w:p>
            <w:pPr>
              <w:pStyle w:val="0"/>
              <w:ind w:firstLine="283"/>
              <w:jc w:val="both"/>
            </w:pPr>
            <w:r>
              <w:rPr>
                <w:sz w:val="24"/>
              </w:rPr>
              <w:t xml:space="preserve">готовить рабочие растворы средств проведения ветеринарно-санитарных мероприятий согласно инструкциям и наставлениям с соблюдением правил безопасности;</w:t>
            </w:r>
          </w:p>
          <w:p>
            <w:pPr>
              <w:pStyle w:val="0"/>
              <w:ind w:firstLine="283"/>
              <w:jc w:val="both"/>
            </w:pPr>
            <w:r>
              <w:rPr>
                <w:sz w:val="24"/>
              </w:rPr>
              <w:t xml:space="preserve">применять нормативные требования в области ветеринарии;</w:t>
            </w:r>
          </w:p>
          <w:p>
            <w:pPr>
              <w:pStyle w:val="0"/>
              <w:ind w:firstLine="283"/>
              <w:jc w:val="both"/>
            </w:pPr>
            <w:r>
              <w:rPr>
                <w:sz w:val="24"/>
              </w:rPr>
              <w:t xml:space="preserve">интерпретировать результаты предубойного осмотра животных и послеубойного ветеринарно-санитарного осмотра туш и органов животных;</w:t>
            </w:r>
          </w:p>
        </w:tc>
      </w:tr>
      <w:tr>
        <w:tc>
          <w:tcPr>
            <w:tcW w:w="2554" w:type="dxa"/>
            <w:tcBorders>
              <w:top w:val="nil"/>
              <w:bottom w:val="single" w:sz="4"/>
            </w:tcBorders>
          </w:tcPr>
          <w:p>
            <w:pPr>
              <w:pStyle w:val="0"/>
            </w:pPr>
            <w:r>
              <w:rPr>
                <w:sz w:val="24"/>
              </w:rPr>
            </w:r>
          </w:p>
        </w:tc>
        <w:tc>
          <w:tcPr>
            <w:tcW w:w="6520" w:type="dxa"/>
            <w:tcBorders>
              <w:top w:val="nil"/>
              <w:bottom w:val="single" w:sz="4"/>
            </w:tcBorders>
          </w:tcPr>
          <w:p>
            <w:pPr>
              <w:pStyle w:val="0"/>
              <w:jc w:val="both"/>
            </w:pPr>
            <w:r>
              <w:rPr>
                <w:sz w:val="24"/>
              </w:rPr>
              <w:t xml:space="preserve">иметь практический опыт в:</w:t>
            </w:r>
          </w:p>
          <w:p>
            <w:pPr>
              <w:pStyle w:val="0"/>
              <w:ind w:firstLine="283"/>
              <w:jc w:val="both"/>
            </w:pPr>
            <w:r>
              <w:rPr>
                <w:sz w:val="24"/>
              </w:rPr>
              <w:t xml:space="preserve">контроле санитарных и зоогигиенических параметров в животноводческих и птицеводческих помещениях;</w:t>
            </w:r>
          </w:p>
          <w:p>
            <w:pPr>
              <w:pStyle w:val="0"/>
              <w:ind w:firstLine="283"/>
              <w:jc w:val="both"/>
            </w:pPr>
            <w:r>
              <w:rPr>
                <w:sz w:val="24"/>
              </w:rPr>
              <w:t xml:space="preserve">проверке санитарного состояния пастбищ и мест водопоя животных;</w:t>
            </w:r>
          </w:p>
          <w:p>
            <w:pPr>
              <w:pStyle w:val="0"/>
              <w:ind w:firstLine="283"/>
              <w:jc w:val="both"/>
            </w:pPr>
            <w:r>
              <w:rPr>
                <w:sz w:val="24"/>
              </w:rPr>
              <w:t xml:space="preserve">контроле санитарных показателей различных видов кормов для животных;</w:t>
            </w:r>
          </w:p>
          <w:p>
            <w:pPr>
              <w:pStyle w:val="0"/>
              <w:ind w:firstLine="283"/>
              <w:jc w:val="both"/>
            </w:pPr>
            <w:r>
              <w:rPr>
                <w:sz w:val="24"/>
              </w:rPr>
              <w:t xml:space="preserve">отборе материала для лабораторных исследований;</w:t>
            </w:r>
          </w:p>
          <w:p>
            <w:pPr>
              <w:pStyle w:val="0"/>
              <w:ind w:firstLine="283"/>
              <w:jc w:val="both"/>
            </w:pPr>
            <w:r>
              <w:rPr>
                <w:sz w:val="24"/>
              </w:rPr>
              <w:t xml:space="preserve">проверке средств для транспортировки животных на предмет соответствия ветеринарно-санитарным правилам;</w:t>
            </w:r>
          </w:p>
          <w:p>
            <w:pPr>
              <w:pStyle w:val="0"/>
              <w:ind w:firstLine="283"/>
              <w:jc w:val="both"/>
            </w:pPr>
            <w:r>
              <w:rPr>
                <w:sz w:val="24"/>
              </w:rPr>
              <w:t xml:space="preserve">оформлении результатов контроля;</w:t>
            </w:r>
          </w:p>
          <w:p>
            <w:pPr>
              <w:pStyle w:val="0"/>
              <w:ind w:firstLine="283"/>
              <w:jc w:val="both"/>
            </w:pPr>
            <w:r>
              <w:rPr>
                <w:sz w:val="24"/>
              </w:rPr>
              <w:t xml:space="preserve">осуществлении контроля соблюдения правил использования средств индивидуальной защиты и гигиенических норм работниками, занятыми в животноводстве;</w:t>
            </w:r>
          </w:p>
          <w:p>
            <w:pPr>
              <w:pStyle w:val="0"/>
              <w:ind w:firstLine="283"/>
              <w:jc w:val="both"/>
            </w:pPr>
            <w:r>
              <w:rPr>
                <w:sz w:val="24"/>
              </w:rPr>
              <w:t xml:space="preserve">проведении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 животноводстве и птицеводстве;</w:t>
            </w:r>
          </w:p>
          <w:p>
            <w:pPr>
              <w:pStyle w:val="0"/>
              <w:ind w:firstLine="283"/>
              <w:jc w:val="both"/>
            </w:pPr>
            <w:r>
              <w:rPr>
                <w:sz w:val="24"/>
              </w:rPr>
              <w:t xml:space="preserve">дезинсекции и дератизации животноводческих и птицеводческих объектов;</w:t>
            </w:r>
          </w:p>
          <w:p>
            <w:pPr>
              <w:pStyle w:val="0"/>
              <w:ind w:firstLine="283"/>
              <w:jc w:val="both"/>
            </w:pPr>
            <w:r>
              <w:rPr>
                <w:sz w:val="24"/>
              </w:rPr>
              <w:t xml:space="preserve">утилизации трупов животных, биологических отходов и ветеринарных препаратов;</w:t>
            </w:r>
          </w:p>
          <w:p>
            <w:pPr>
              <w:pStyle w:val="0"/>
              <w:ind w:firstLine="283"/>
              <w:jc w:val="both"/>
            </w:pPr>
            <w:r>
              <w:rPr>
                <w:sz w:val="24"/>
              </w:rPr>
              <w:t xml:space="preserve">стерилизации ветеринарного инструментария;</w:t>
            </w:r>
          </w:p>
          <w:p>
            <w:pPr>
              <w:pStyle w:val="0"/>
              <w:ind w:firstLine="283"/>
              <w:jc w:val="both"/>
            </w:pPr>
            <w:r>
              <w:rPr>
                <w:sz w:val="24"/>
              </w:rPr>
              <w:t xml:space="preserve">подготовке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p>
            <w:pPr>
              <w:pStyle w:val="0"/>
              <w:ind w:firstLine="283"/>
              <w:jc w:val="both"/>
            </w:pPr>
            <w:r>
              <w:rPr>
                <w:sz w:val="24"/>
              </w:rPr>
              <w:t xml:space="preserve">предубойном осмотре животных и послеубойном ветеринарно-санитарном осмотре туш и органов животных.</w:t>
            </w:r>
          </w:p>
        </w:tc>
      </w:tr>
      <w:tr>
        <w:tc>
          <w:tcPr>
            <w:tcW w:w="2554" w:type="dxa"/>
            <w:tcBorders>
              <w:top w:val="single" w:sz="4"/>
              <w:bottom w:val="nil"/>
            </w:tcBorders>
          </w:tcPr>
          <w:p>
            <w:pPr>
              <w:pStyle w:val="0"/>
            </w:pPr>
            <w:r>
              <w:rPr>
                <w:sz w:val="24"/>
              </w:rPr>
              <w:t xml:space="preserve">Проведение профилактических, диагностических и лечебных мероприятий</w:t>
            </w:r>
          </w:p>
        </w:tc>
        <w:tc>
          <w:tcPr>
            <w:tcW w:w="6520" w:type="dxa"/>
            <w:tcBorders>
              <w:top w:val="single" w:sz="4"/>
              <w:bottom w:val="nil"/>
            </w:tcBorders>
          </w:tcPr>
          <w:p>
            <w:pPr>
              <w:pStyle w:val="0"/>
              <w:jc w:val="both"/>
            </w:pPr>
            <w:r>
              <w:rPr>
                <w:sz w:val="24"/>
              </w:rPr>
              <w:t xml:space="preserve">знать:</w:t>
            </w:r>
          </w:p>
          <w:p>
            <w:pPr>
              <w:pStyle w:val="0"/>
              <w:ind w:firstLine="283"/>
              <w:jc w:val="both"/>
            </w:pPr>
            <w:r>
              <w:rPr>
                <w:sz w:val="24"/>
              </w:rPr>
              <w:t xml:space="preserve">меры профилактики заболеваний животных различной этиологии;</w:t>
            </w:r>
          </w:p>
          <w:p>
            <w:pPr>
              <w:pStyle w:val="0"/>
              <w:ind w:firstLine="283"/>
              <w:jc w:val="both"/>
            </w:pPr>
            <w:r>
              <w:rPr>
                <w:sz w:val="24"/>
              </w:rPr>
              <w:t xml:space="preserve">основные методы и формы санитарно-просветительской деятельности;</w:t>
            </w:r>
          </w:p>
          <w:p>
            <w:pPr>
              <w:pStyle w:val="0"/>
              <w:ind w:firstLine="283"/>
              <w:jc w:val="both"/>
            </w:pPr>
            <w:r>
              <w:rPr>
                <w:sz w:val="24"/>
              </w:rPr>
              <w:t xml:space="preserve">правила применения биологических и противопаразитарных препаратов;</w:t>
            </w:r>
          </w:p>
          <w:p>
            <w:pPr>
              <w:pStyle w:val="0"/>
              <w:ind w:firstLine="283"/>
              <w:jc w:val="both"/>
            </w:pPr>
            <w:r>
              <w:rPr>
                <w:sz w:val="24"/>
              </w:rPr>
              <w:t xml:space="preserve">правила отбора и хранения биологического материала;</w:t>
            </w:r>
          </w:p>
          <w:p>
            <w:pPr>
              <w:pStyle w:val="0"/>
              <w:ind w:firstLine="283"/>
              <w:jc w:val="both"/>
            </w:pPr>
            <w:r>
              <w:rPr>
                <w:sz w:val="24"/>
              </w:rPr>
              <w:t xml:space="preserve">основы полноценного кормления животных и последствия его несоблюдения;</w:t>
            </w:r>
          </w:p>
          <w:p>
            <w:pPr>
              <w:pStyle w:val="0"/>
              <w:ind w:firstLine="283"/>
              <w:jc w:val="both"/>
            </w:pPr>
            <w:r>
              <w:rPr>
                <w:sz w:val="24"/>
              </w:rPr>
              <w:t xml:space="preserve">основные нормативные акты в области ветеринарии, действующие на территории Российской Федерации;</w:t>
            </w:r>
          </w:p>
          <w:p>
            <w:pPr>
              <w:pStyle w:val="0"/>
              <w:ind w:firstLine="283"/>
              <w:jc w:val="both"/>
            </w:pPr>
            <w:r>
              <w:rPr>
                <w:sz w:val="24"/>
              </w:rPr>
              <w:t xml:space="preserve">основы ветеринарного делопроизводства, учета и отчетности в ветеринарии;</w:t>
            </w:r>
          </w:p>
          <w:p>
            <w:pPr>
              <w:pStyle w:val="0"/>
              <w:ind w:firstLine="283"/>
              <w:jc w:val="both"/>
            </w:pPr>
            <w:r>
              <w:rPr>
                <w:sz w:val="24"/>
              </w:rPr>
              <w:t xml:space="preserve">анатомо-топографические характеристики организма животных с учетом видовых особенностей;</w:t>
            </w:r>
          </w:p>
          <w:p>
            <w:pPr>
              <w:pStyle w:val="0"/>
              <w:ind w:firstLine="283"/>
              <w:jc w:val="both"/>
            </w:pPr>
            <w:r>
              <w:rPr>
                <w:sz w:val="24"/>
              </w:rPr>
              <w:t xml:space="preserve">нормативные данные физиологических показателей у животных;</w:t>
            </w:r>
          </w:p>
          <w:p>
            <w:pPr>
              <w:pStyle w:val="0"/>
              <w:ind w:firstLine="283"/>
              <w:jc w:val="both"/>
            </w:pPr>
            <w:r>
              <w:rPr>
                <w:sz w:val="24"/>
              </w:rPr>
              <w:t xml:space="preserve">морфологические и биологические характеристики возбудителей инфекционных и инвазионных заболеваний животных;</w:t>
            </w:r>
          </w:p>
          <w:p>
            <w:pPr>
              <w:pStyle w:val="0"/>
              <w:ind w:firstLine="283"/>
              <w:jc w:val="both"/>
            </w:pPr>
            <w:r>
              <w:rPr>
                <w:sz w:val="24"/>
              </w:rPr>
              <w:t xml:space="preserve">методы диагностики и лечения животных;</w:t>
            </w:r>
          </w:p>
          <w:p>
            <w:pPr>
              <w:pStyle w:val="0"/>
              <w:ind w:firstLine="283"/>
              <w:jc w:val="both"/>
            </w:pPr>
            <w:r>
              <w:rPr>
                <w:sz w:val="24"/>
              </w:rPr>
              <w:t xml:space="preserve">фармакологические свойства основных групп ветеринарных препаратов;</w:t>
            </w:r>
          </w:p>
          <w:p>
            <w:pPr>
              <w:pStyle w:val="0"/>
              <w:ind w:firstLine="283"/>
              <w:jc w:val="both"/>
            </w:pPr>
            <w:r>
              <w:rPr>
                <w:sz w:val="24"/>
              </w:rPr>
              <w:t xml:space="preserve">правила хранения и использования лекарственных средств ветеринарного назначения;</w:t>
            </w:r>
          </w:p>
          <w:p>
            <w:pPr>
              <w:pStyle w:val="0"/>
              <w:ind w:firstLine="283"/>
              <w:jc w:val="both"/>
            </w:pPr>
            <w:r>
              <w:rPr>
                <w:sz w:val="24"/>
              </w:rPr>
              <w:t xml:space="preserve">правила применения диагностических препаратов;</w:t>
            </w:r>
          </w:p>
          <w:p>
            <w:pPr>
              <w:pStyle w:val="0"/>
              <w:ind w:firstLine="283"/>
              <w:jc w:val="both"/>
            </w:pPr>
            <w:r>
              <w:rPr>
                <w:sz w:val="24"/>
              </w:rPr>
              <w:t xml:space="preserve">методы кастрации животных и родовспоможения животным;</w:t>
            </w:r>
          </w:p>
          <w:p>
            <w:pPr>
              <w:pStyle w:val="0"/>
              <w:ind w:firstLine="283"/>
              <w:jc w:val="both"/>
            </w:pPr>
            <w:r>
              <w:rPr>
                <w:sz w:val="24"/>
              </w:rPr>
              <w:t xml:space="preserve">основы механизмов развития и течения заболеваний у животных различной этиологии;</w:t>
            </w:r>
          </w:p>
          <w:p>
            <w:pPr>
              <w:pStyle w:val="0"/>
              <w:ind w:firstLine="283"/>
              <w:jc w:val="both"/>
            </w:pPr>
            <w:r>
              <w:rPr>
                <w:sz w:val="24"/>
              </w:rPr>
              <w:t xml:space="preserve">правила асептики и антисептики;</w:t>
            </w:r>
          </w:p>
          <w:p>
            <w:pPr>
              <w:pStyle w:val="0"/>
              <w:ind w:firstLine="283"/>
              <w:jc w:val="both"/>
            </w:pPr>
            <w:r>
              <w:rPr>
                <w:sz w:val="24"/>
              </w:rPr>
              <w:t xml:space="preserve">критерии оценки эффективности терапии животных;</w:t>
            </w:r>
          </w:p>
          <w:p>
            <w:pPr>
              <w:pStyle w:val="0"/>
              <w:ind w:firstLine="283"/>
              <w:jc w:val="both"/>
            </w:pPr>
            <w:r>
              <w:rPr>
                <w:sz w:val="24"/>
              </w:rPr>
              <w:t xml:space="preserve">правила ветеринарного документооборота;</w:t>
            </w:r>
          </w:p>
          <w:p>
            <w:pPr>
              <w:pStyle w:val="0"/>
              <w:ind w:firstLine="283"/>
              <w:jc w:val="both"/>
            </w:pPr>
            <w:r>
              <w:rPr>
                <w:sz w:val="24"/>
              </w:rPr>
              <w:t xml:space="preserve">требования охраны труда;</w:t>
            </w:r>
          </w:p>
        </w:tc>
      </w:tr>
      <w:tr>
        <w:tc>
          <w:tcPr>
            <w:tcW w:w="2554" w:type="dxa"/>
            <w:tcBorders>
              <w:top w:val="nil"/>
              <w:bottom w:val="nil"/>
            </w:tcBorders>
          </w:tcPr>
          <w:p>
            <w:pPr>
              <w:pStyle w:val="0"/>
            </w:pPr>
            <w:r>
              <w:rPr>
                <w:sz w:val="24"/>
              </w:rPr>
            </w:r>
          </w:p>
        </w:tc>
        <w:tc>
          <w:tcPr>
            <w:tcW w:w="6520" w:type="dxa"/>
            <w:tcBorders>
              <w:top w:val="nil"/>
              <w:bottom w:val="nil"/>
            </w:tcBorders>
          </w:tcPr>
          <w:p>
            <w:pPr>
              <w:pStyle w:val="0"/>
              <w:jc w:val="both"/>
            </w:pPr>
            <w:r>
              <w:rPr>
                <w:sz w:val="24"/>
              </w:rPr>
              <w:t xml:space="preserve">уметь:</w:t>
            </w:r>
          </w:p>
          <w:p>
            <w:pPr>
              <w:pStyle w:val="0"/>
              <w:ind w:firstLine="283"/>
              <w:jc w:val="both"/>
            </w:pPr>
            <w:r>
              <w:rPr>
                <w:sz w:val="24"/>
              </w:rPr>
              <w:t xml:space="preserve">готовить к использованию биопрепараты в соответствии с инструкциями по их применению;</w:t>
            </w:r>
          </w:p>
          <w:p>
            <w:pPr>
              <w:pStyle w:val="0"/>
              <w:ind w:firstLine="283"/>
              <w:jc w:val="both"/>
            </w:pPr>
            <w:r>
              <w:rPr>
                <w:sz w:val="24"/>
              </w:rPr>
              <w:t xml:space="preserve">пользоваться техникой постановки аллергических проб;</w:t>
            </w:r>
          </w:p>
          <w:p>
            <w:pPr>
              <w:pStyle w:val="0"/>
              <w:ind w:firstLine="283"/>
              <w:jc w:val="both"/>
            </w:pPr>
            <w:r>
              <w:rPr>
                <w:sz w:val="24"/>
              </w:rPr>
              <w:t xml:space="preserve">пользоваться техникой введения биопрепаратов;</w:t>
            </w:r>
          </w:p>
          <w:p>
            <w:pPr>
              <w:pStyle w:val="0"/>
              <w:ind w:firstLine="283"/>
              <w:jc w:val="both"/>
            </w:pPr>
            <w:r>
              <w:rPr>
                <w:sz w:val="24"/>
              </w:rPr>
              <w:t xml:space="preserve">готовить средства для дезинфекции;</w:t>
            </w:r>
          </w:p>
          <w:p>
            <w:pPr>
              <w:pStyle w:val="0"/>
              <w:ind w:firstLine="283"/>
              <w:jc w:val="both"/>
            </w:pPr>
            <w:r>
              <w:rPr>
                <w:sz w:val="24"/>
              </w:rPr>
              <w:t xml:space="preserve">производить оценку рациона кормления для животных различных видов;</w:t>
            </w:r>
          </w:p>
          <w:p>
            <w:pPr>
              <w:pStyle w:val="0"/>
              <w:ind w:firstLine="283"/>
              <w:jc w:val="both"/>
            </w:pPr>
            <w:r>
              <w:rPr>
                <w:sz w:val="24"/>
              </w:rPr>
              <w:t xml:space="preserve">определять клиническое состояние животных общими и инструментальными методами;</w:t>
            </w:r>
          </w:p>
          <w:p>
            <w:pPr>
              <w:pStyle w:val="0"/>
              <w:ind w:firstLine="283"/>
              <w:jc w:val="both"/>
            </w:pPr>
            <w:r>
              <w:rPr>
                <w:sz w:val="24"/>
              </w:rPr>
              <w:t xml:space="preserve">пользоваться ветеринарной терапевтической техникой;</w:t>
            </w:r>
          </w:p>
          <w:p>
            <w:pPr>
              <w:pStyle w:val="0"/>
              <w:ind w:firstLine="283"/>
              <w:jc w:val="both"/>
            </w:pPr>
            <w:r>
              <w:rPr>
                <w:sz w:val="24"/>
              </w:rPr>
              <w:t xml:space="preserve">использовать терапевтический и диагностический ветеринарный инструментарий;</w:t>
            </w:r>
          </w:p>
          <w:p>
            <w:pPr>
              <w:pStyle w:val="0"/>
              <w:ind w:firstLine="283"/>
              <w:jc w:val="both"/>
            </w:pPr>
            <w:r>
              <w:rPr>
                <w:sz w:val="24"/>
              </w:rPr>
              <w:t xml:space="preserve">применять ветеринарные фармакологические средства;</w:t>
            </w:r>
          </w:p>
          <w:p>
            <w:pPr>
              <w:pStyle w:val="0"/>
              <w:ind w:firstLine="283"/>
              <w:jc w:val="both"/>
            </w:pPr>
            <w:r>
              <w:rPr>
                <w:sz w:val="24"/>
              </w:rPr>
              <w:t xml:space="preserve">вскрывать трупы животных;</w:t>
            </w:r>
          </w:p>
          <w:p>
            <w:pPr>
              <w:pStyle w:val="0"/>
              <w:ind w:firstLine="283"/>
              <w:jc w:val="both"/>
            </w:pPr>
            <w:r>
              <w:rPr>
                <w:sz w:val="24"/>
              </w:rPr>
              <w:t xml:space="preserve">анализировать и интерпретировать результаты диагностических и терапевтических манипуляций;</w:t>
            </w:r>
          </w:p>
          <w:p>
            <w:pPr>
              <w:pStyle w:val="0"/>
              <w:ind w:firstLine="283"/>
              <w:jc w:val="both"/>
            </w:pPr>
            <w:r>
              <w:rPr>
                <w:sz w:val="24"/>
              </w:rPr>
              <w:t xml:space="preserve">подбирать инструментарий и лекарственные средства для проведения диагностики и терапии животных;</w:t>
            </w:r>
          </w:p>
        </w:tc>
      </w:tr>
      <w:tr>
        <w:tc>
          <w:tcPr>
            <w:tcW w:w="2554" w:type="dxa"/>
            <w:tcBorders>
              <w:top w:val="nil"/>
              <w:bottom w:val="single" w:sz="4"/>
            </w:tcBorders>
          </w:tcPr>
          <w:p>
            <w:pPr>
              <w:pStyle w:val="0"/>
            </w:pPr>
            <w:r>
              <w:rPr>
                <w:sz w:val="24"/>
              </w:rPr>
            </w:r>
          </w:p>
        </w:tc>
        <w:tc>
          <w:tcPr>
            <w:tcW w:w="6520" w:type="dxa"/>
            <w:tcBorders>
              <w:top w:val="nil"/>
              <w:bottom w:val="single" w:sz="4"/>
            </w:tcBorders>
          </w:tcPr>
          <w:p>
            <w:pPr>
              <w:pStyle w:val="0"/>
              <w:jc w:val="both"/>
            </w:pPr>
            <w:r>
              <w:rPr>
                <w:sz w:val="24"/>
              </w:rPr>
              <w:t xml:space="preserve">иметь практический опыт в:</w:t>
            </w:r>
          </w:p>
          <w:p>
            <w:pPr>
              <w:pStyle w:val="0"/>
              <w:ind w:firstLine="283"/>
              <w:jc w:val="both"/>
            </w:pPr>
            <w:r>
              <w:rPr>
                <w:sz w:val="24"/>
              </w:rPr>
              <w:t xml:space="preserve">проведении иммунизации животных;</w:t>
            </w:r>
          </w:p>
          <w:p>
            <w:pPr>
              <w:pStyle w:val="0"/>
              <w:ind w:firstLine="283"/>
              <w:jc w:val="both"/>
            </w:pPr>
            <w:r>
              <w:rPr>
                <w:sz w:val="24"/>
              </w:rPr>
              <w:t xml:space="preserve">отборе проб биологического материала от животных, кормов и воды, их упаковка и подготовка для исследований;</w:t>
            </w:r>
          </w:p>
          <w:p>
            <w:pPr>
              <w:pStyle w:val="0"/>
              <w:ind w:firstLine="283"/>
              <w:jc w:val="both"/>
            </w:pPr>
            <w:r>
              <w:rPr>
                <w:sz w:val="24"/>
              </w:rPr>
              <w:t xml:space="preserve">постановке аллергических проб у животных;</w:t>
            </w:r>
          </w:p>
          <w:p>
            <w:pPr>
              <w:pStyle w:val="0"/>
              <w:ind w:firstLine="283"/>
              <w:jc w:val="both"/>
            </w:pPr>
            <w:r>
              <w:rPr>
                <w:sz w:val="24"/>
              </w:rPr>
              <w:t xml:space="preserve">проведении противопаразитарных обработок;</w:t>
            </w:r>
          </w:p>
          <w:p>
            <w:pPr>
              <w:pStyle w:val="0"/>
              <w:ind w:firstLine="283"/>
              <w:jc w:val="both"/>
            </w:pPr>
            <w:r>
              <w:rPr>
                <w:sz w:val="24"/>
              </w:rPr>
              <w:t xml:space="preserve">оценке рационов кормления животных;</w:t>
            </w:r>
          </w:p>
          <w:p>
            <w:pPr>
              <w:pStyle w:val="0"/>
              <w:ind w:firstLine="283"/>
              <w:jc w:val="both"/>
            </w:pPr>
            <w:r>
              <w:rPr>
                <w:sz w:val="24"/>
              </w:rPr>
              <w:t xml:space="preserve">ведении ветеринарной отчетности и учета;</w:t>
            </w:r>
          </w:p>
          <w:p>
            <w:pPr>
              <w:pStyle w:val="0"/>
              <w:ind w:firstLine="283"/>
              <w:jc w:val="both"/>
            </w:pPr>
            <w:r>
              <w:rPr>
                <w:sz w:val="24"/>
              </w:rPr>
              <w:t xml:space="preserve">подготовке животных к проведению диагностических и терапевтических манипуляций;</w:t>
            </w:r>
          </w:p>
          <w:p>
            <w:pPr>
              <w:pStyle w:val="0"/>
              <w:ind w:firstLine="283"/>
              <w:jc w:val="both"/>
            </w:pPr>
            <w:r>
              <w:rPr>
                <w:sz w:val="24"/>
              </w:rPr>
              <w:t xml:space="preserve">проведении обследования общего и физиологического состояния животных;</w:t>
            </w:r>
          </w:p>
          <w:p>
            <w:pPr>
              <w:pStyle w:val="0"/>
              <w:ind w:firstLine="283"/>
              <w:jc w:val="both"/>
            </w:pPr>
            <w:r>
              <w:rPr>
                <w:sz w:val="24"/>
              </w:rPr>
              <w:t xml:space="preserve">проведении инструментального обследования животных;</w:t>
            </w:r>
          </w:p>
          <w:p>
            <w:pPr>
              <w:pStyle w:val="0"/>
              <w:ind w:firstLine="283"/>
              <w:jc w:val="both"/>
            </w:pPr>
            <w:r>
              <w:rPr>
                <w:sz w:val="24"/>
              </w:rPr>
              <w:t xml:space="preserve">проведении диспансеризации животных;</w:t>
            </w:r>
          </w:p>
          <w:p>
            <w:pPr>
              <w:pStyle w:val="0"/>
              <w:ind w:firstLine="283"/>
              <w:jc w:val="both"/>
            </w:pPr>
            <w:r>
              <w:rPr>
                <w:sz w:val="24"/>
              </w:rPr>
              <w:t xml:space="preserve">установлении клинического диагноза по результатам проведенных диагностических мероприятий;</w:t>
            </w:r>
          </w:p>
          <w:p>
            <w:pPr>
              <w:pStyle w:val="0"/>
              <w:ind w:firstLine="283"/>
              <w:jc w:val="both"/>
            </w:pPr>
            <w:r>
              <w:rPr>
                <w:sz w:val="24"/>
              </w:rPr>
              <w:t xml:space="preserve">проведении терапии животных;</w:t>
            </w:r>
          </w:p>
          <w:p>
            <w:pPr>
              <w:pStyle w:val="0"/>
              <w:ind w:firstLine="283"/>
              <w:jc w:val="both"/>
            </w:pPr>
            <w:r>
              <w:rPr>
                <w:sz w:val="24"/>
              </w:rPr>
              <w:t xml:space="preserve">произведении акушерской помощи животным по родовспоможению;</w:t>
            </w:r>
          </w:p>
          <w:p>
            <w:pPr>
              <w:pStyle w:val="0"/>
              <w:ind w:firstLine="283"/>
              <w:jc w:val="both"/>
            </w:pPr>
            <w:r>
              <w:rPr>
                <w:sz w:val="24"/>
              </w:rPr>
              <w:t xml:space="preserve">выполнении кастрации животных и косметических хирургических операций;</w:t>
            </w:r>
          </w:p>
          <w:p>
            <w:pPr>
              <w:pStyle w:val="0"/>
              <w:ind w:firstLine="283"/>
              <w:jc w:val="both"/>
            </w:pPr>
            <w:r>
              <w:rPr>
                <w:sz w:val="24"/>
              </w:rPr>
              <w:t xml:space="preserve">выполнении патологоанатомического вскрытия трупов животных;</w:t>
            </w:r>
          </w:p>
          <w:p>
            <w:pPr>
              <w:pStyle w:val="0"/>
              <w:ind w:firstLine="283"/>
              <w:jc w:val="both"/>
            </w:pPr>
            <w:r>
              <w:rPr>
                <w:sz w:val="24"/>
              </w:rPr>
              <w:t xml:space="preserve">оценке эффективности индивидуальной и групповой терапии у животных;</w:t>
            </w:r>
          </w:p>
          <w:p>
            <w:pPr>
              <w:pStyle w:val="0"/>
              <w:ind w:firstLine="283"/>
              <w:jc w:val="both"/>
            </w:pPr>
            <w:r>
              <w:rPr>
                <w:sz w:val="24"/>
              </w:rPr>
              <w:t xml:space="preserve">оформлении результатов выполнения диагностических и терапевтических манипуляций.</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23.11.2020 N 657</w:t>
            <w:br/>
            <w:t>(ред. от 03.07.2024)</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8629&amp;date=15.04.2026&amp;dst=105384&amp;field=134" TargetMode = "External"/><Relationship Id="rId9" Type="http://schemas.openxmlformats.org/officeDocument/2006/relationships/hyperlink" Target="https://login.consultant.ru/link/?req=doc&amp;base=LAW&amp;n=483090&amp;date=15.04.2026&amp;dst=108836&amp;field=134" TargetMode = "External"/><Relationship Id="rId10" Type="http://schemas.openxmlformats.org/officeDocument/2006/relationships/hyperlink" Target="https://login.consultant.ru/link/?req=doc&amp;base=LAW&amp;n=499281&amp;date=15.04.2026&amp;dst=100051&amp;field=134" TargetMode = "External"/><Relationship Id="rId11" Type="http://schemas.openxmlformats.org/officeDocument/2006/relationships/hyperlink" Target="https://login.consultant.ru/link/?req=doc&amp;base=LAW&amp;n=481262&amp;date=15.04.2026&amp;dst=100072&amp;field=134" TargetMode = "External"/><Relationship Id="rId12" Type="http://schemas.openxmlformats.org/officeDocument/2006/relationships/hyperlink" Target="https://login.consultant.ru/link/?req=doc&amp;base=LAW&amp;n=180004&amp;date=15.04.2026&amp;dst=100012&amp;field=134" TargetMode = "External"/><Relationship Id="rId13" Type="http://schemas.openxmlformats.org/officeDocument/2006/relationships/hyperlink" Target="https://login.consultant.ru/link/?req=doc&amp;base=LAW&amp;n=428629&amp;date=15.04.2026&amp;dst=105384&amp;field=134" TargetMode = "External"/><Relationship Id="rId14" Type="http://schemas.openxmlformats.org/officeDocument/2006/relationships/hyperlink" Target="https://login.consultant.ru/link/?req=doc&amp;base=LAW&amp;n=483090&amp;date=15.04.2026&amp;dst=108836&amp;field=134" TargetMode = "External"/><Relationship Id="rId15" Type="http://schemas.openxmlformats.org/officeDocument/2006/relationships/hyperlink" Target="https://login.consultant.ru/link/?req=doc&amp;base=LAW&amp;n=483090&amp;date=15.04.2026&amp;dst=108837&amp;field=134" TargetMode = "External"/><Relationship Id="rId16" Type="http://schemas.openxmlformats.org/officeDocument/2006/relationships/hyperlink" Target="https://login.consultant.ru/link/?req=doc&amp;base=LAW&amp;n=377712&amp;date=15.04.2026&amp;dst=100963&amp;field=134" TargetMode = "External"/><Relationship Id="rId17" Type="http://schemas.openxmlformats.org/officeDocument/2006/relationships/hyperlink" Target="https://login.consultant.ru/link/?req=doc&amp;base=LAW&amp;n=214720&amp;date=15.04.2026&amp;dst=100047&amp;field=134" TargetMode = "External"/><Relationship Id="rId18" Type="http://schemas.openxmlformats.org/officeDocument/2006/relationships/hyperlink" Target="https://login.consultant.ru/link/?req=doc&amp;base=LAW&amp;n=501142&amp;date=15.04.2026&amp;dst=4&amp;field=134" TargetMode = "External"/><Relationship Id="rId19" Type="http://schemas.openxmlformats.org/officeDocument/2006/relationships/hyperlink" Target="https://login.consultant.ru/link/?req=doc&amp;base=LAW&amp;n=483090&amp;date=15.04.2026&amp;dst=108839&amp;field=134" TargetMode = "External"/><Relationship Id="rId20" Type="http://schemas.openxmlformats.org/officeDocument/2006/relationships/hyperlink" Target="https://login.consultant.ru/link/?req=doc&amp;base=LAW&amp;n=501142&amp;date=15.04.2026&amp;dst=4&amp;field=134" TargetMode = "External"/><Relationship Id="rId21" Type="http://schemas.openxmlformats.org/officeDocument/2006/relationships/hyperlink" Target="https://login.consultant.ru/link/?req=doc&amp;base=LAW&amp;n=483090&amp;date=15.04.2026&amp;dst=108841&amp;field=134" TargetMode = "External"/><Relationship Id="rId22" Type="http://schemas.openxmlformats.org/officeDocument/2006/relationships/hyperlink" Target="https://login.consultant.ru/link/?req=doc&amp;base=LAW&amp;n=483090&amp;date=15.04.2026&amp;dst=108843&amp;field=134" TargetMode = "External"/><Relationship Id="rId23" Type="http://schemas.openxmlformats.org/officeDocument/2006/relationships/hyperlink" Target="https://login.consultant.ru/link/?req=doc&amp;base=LAW&amp;n=528383&amp;date=15.04.2026&amp;dst=100216&amp;field=134" TargetMode = "External"/><Relationship Id="rId24" Type="http://schemas.openxmlformats.org/officeDocument/2006/relationships/hyperlink" Target="https://login.consultant.ru/link/?req=doc&amp;base=LAW&amp;n=483090&amp;date=15.04.2026&amp;dst=108845&amp;field=134" TargetMode = "External"/><Relationship Id="rId25" Type="http://schemas.openxmlformats.org/officeDocument/2006/relationships/hyperlink" Target="https://login.consultant.ru/link/?req=doc&amp;base=LAW&amp;n=528383&amp;date=15.04.2026&amp;dst=100249&amp;field=134" TargetMode = "External"/><Relationship Id="rId26" Type="http://schemas.openxmlformats.org/officeDocument/2006/relationships/hyperlink" Target="https://login.consultant.ru/link/?req=doc&amp;base=LAW&amp;n=428629&amp;date=15.04.2026&amp;dst=105385&amp;field=134" TargetMode = "External"/><Relationship Id="rId27" Type="http://schemas.openxmlformats.org/officeDocument/2006/relationships/hyperlink" Target="https://login.consultant.ru/link/?req=doc&amp;base=LAW&amp;n=483090&amp;date=15.04.2026&amp;dst=108847&amp;field=134" TargetMode = "External"/><Relationship Id="rId28" Type="http://schemas.openxmlformats.org/officeDocument/2006/relationships/hyperlink" Target="https://login.consultant.ru/link/?req=doc&amp;base=LAW&amp;n=411930&amp;date=15.04.2026&amp;dst=100030&amp;field=134" TargetMode = "External"/><Relationship Id="rId29" Type="http://schemas.openxmlformats.org/officeDocument/2006/relationships/hyperlink" Target="https://login.consultant.ru/link/?req=doc&amp;base=LAW&amp;n=428629&amp;date=15.04.2026&amp;dst=105387&amp;field=134" TargetMode = "External"/><Relationship Id="rId30" Type="http://schemas.openxmlformats.org/officeDocument/2006/relationships/hyperlink" Target="https://login.consultant.ru/link/?req=doc&amp;base=LAW&amp;n=483090&amp;date=15.04.2026&amp;dst=108848&amp;field=134" TargetMode = "External"/><Relationship Id="rId31" Type="http://schemas.openxmlformats.org/officeDocument/2006/relationships/hyperlink" Target="https://login.consultant.ru/link/?req=doc&amp;base=LAW&amp;n=483090&amp;date=15.04.2026&amp;dst=108849&amp;field=134" TargetMode = "External"/><Relationship Id="rId32" Type="http://schemas.openxmlformats.org/officeDocument/2006/relationships/hyperlink" Target="https://login.consultant.ru/link/?req=doc&amp;base=LAW&amp;n=483090&amp;date=15.04.2026&amp;dst=108861&amp;field=134" TargetMode = "External"/><Relationship Id="rId33" Type="http://schemas.openxmlformats.org/officeDocument/2006/relationships/hyperlink" Target="https://login.consultant.ru/link/?req=doc&amp;base=LAW&amp;n=428629&amp;date=15.04.2026&amp;dst=105389&amp;field=134" TargetMode = "External"/><Relationship Id="rId34" Type="http://schemas.openxmlformats.org/officeDocument/2006/relationships/hyperlink" Target="https://login.consultant.ru/link/?req=doc&amp;base=LAW&amp;n=483090&amp;date=15.04.2026&amp;dst=108863&amp;field=134" TargetMode = "External"/><Relationship Id="rId35" Type="http://schemas.openxmlformats.org/officeDocument/2006/relationships/hyperlink" Target="https://login.consultant.ru/link/?req=doc&amp;base=LAW&amp;n=483090&amp;date=15.04.2026&amp;dst=108864&amp;field=134" TargetMode = "External"/><Relationship Id="rId36" Type="http://schemas.openxmlformats.org/officeDocument/2006/relationships/hyperlink" Target="https://login.consultant.ru/link/?req=doc&amp;base=LAW&amp;n=428629&amp;date=15.04.2026&amp;dst=105391&amp;field=134" TargetMode = "External"/><Relationship Id="rId37" Type="http://schemas.openxmlformats.org/officeDocument/2006/relationships/hyperlink" Target="https://login.consultant.ru/link/?req=doc&amp;base=LAW&amp;n=483090&amp;date=15.04.2026&amp;dst=108865&amp;field=134" TargetMode = "External"/><Relationship Id="rId38" Type="http://schemas.openxmlformats.org/officeDocument/2006/relationships/hyperlink" Target="https://login.consultant.ru/link/?req=doc&amp;base=LAW&amp;n=483090&amp;date=15.04.2026&amp;dst=108868&amp;field=134" TargetMode = "External"/><Relationship Id="rId39" Type="http://schemas.openxmlformats.org/officeDocument/2006/relationships/hyperlink" Target="https://login.consultant.ru/link/?req=doc&amp;base=LAW&amp;n=483090&amp;date=15.04.2026&amp;dst=108869&amp;field=134" TargetMode = "External"/><Relationship Id="rId40" Type="http://schemas.openxmlformats.org/officeDocument/2006/relationships/hyperlink" Target="https://login.consultant.ru/link/?req=doc&amp;base=LAW&amp;n=528383&amp;date=15.04.2026" TargetMode = "External"/><Relationship Id="rId41" Type="http://schemas.openxmlformats.org/officeDocument/2006/relationships/hyperlink" Target="https://login.consultant.ru/link/?req=doc&amp;base=LAW&amp;n=428629&amp;date=15.04.2026&amp;dst=105402&amp;field=134" TargetMode = "External"/><Relationship Id="rId42" Type="http://schemas.openxmlformats.org/officeDocument/2006/relationships/hyperlink" Target="https://login.consultant.ru/link/?req=doc&amp;base=LAW&amp;n=495710&amp;date=15.04.2026" TargetMode = "External"/><Relationship Id="rId43" Type="http://schemas.openxmlformats.org/officeDocument/2006/relationships/hyperlink" Target="https://login.consultant.ru/link/?req=doc&amp;base=LAW&amp;n=483090&amp;date=15.04.2026&amp;dst=108870&amp;field=134" TargetMode = "External"/><Relationship Id="rId44" Type="http://schemas.openxmlformats.org/officeDocument/2006/relationships/hyperlink" Target="https://login.consultant.ru/link/?req=doc&amp;base=LAW&amp;n=193397&amp;date=15.04.2026&amp;dst=100009&amp;field=134" TargetMode = "External"/><Relationship Id="rId45" Type="http://schemas.openxmlformats.org/officeDocument/2006/relationships/hyperlink" Target="https://login.consultant.ru/link/?req=doc&amp;base=LAW&amp;n=428629&amp;date=15.04.2026&amp;dst=105408&amp;field=134" TargetMode = "External"/><Relationship Id="rId46" Type="http://schemas.openxmlformats.org/officeDocument/2006/relationships/hyperlink" Target="https://login.consultant.ru/link/?req=doc&amp;base=LAW&amp;n=389823&amp;date=15.04.2026&amp;dst=114877&amp;field=134" TargetMode = "External"/><Relationship Id="rId47" Type="http://schemas.openxmlformats.org/officeDocument/2006/relationships/hyperlink" Target="https://login.consultant.ru/link/?req=doc&amp;base=LAW&amp;n=389823&amp;date=15.04.2026&amp;dst=118601&amp;field=134" TargetMode = "External"/><Relationship Id="rId48" Type="http://schemas.openxmlformats.org/officeDocument/2006/relationships/hyperlink" Target="https://login.consultant.ru/link/?req=doc&amp;base=LAW&amp;n=389823&amp;date=15.04.2026&amp;dst=118605&amp;field=134" TargetMode = "External"/><Relationship Id="rId49" Type="http://schemas.openxmlformats.org/officeDocument/2006/relationships/hyperlink" Target="https://login.consultant.ru/link/?req=doc&amp;base=LAW&amp;n=389823&amp;date=15.04.2026&amp;dst=118621&amp;field=134" TargetMode = "External"/><Relationship Id="rId50" Type="http://schemas.openxmlformats.org/officeDocument/2006/relationships/hyperlink" Target="https://login.consultant.ru/link/?req=doc&amp;base=LAW&amp;n=389823&amp;date=15.04.2026&amp;dst=118641&amp;field=134" TargetMode = "External"/><Relationship Id="rId51" Type="http://schemas.openxmlformats.org/officeDocument/2006/relationships/hyperlink" Target="https://login.consultant.ru/link/?req=doc&amp;base=LAW&amp;n=389823&amp;date=15.04.2026&amp;dst=114937&amp;field=134" TargetMode = "External"/><Relationship Id="rId52" Type="http://schemas.openxmlformats.org/officeDocument/2006/relationships/hyperlink" Target="https://login.consultant.ru/link/?req=doc&amp;base=LAW&amp;n=428629&amp;date=15.04.2026&amp;dst=105408&amp;field=134" TargetMode = "External"/><Relationship Id="rId53" Type="http://schemas.openxmlformats.org/officeDocument/2006/relationships/hyperlink" Target="https://login.consultant.ru/link/?req=doc&amp;base=LAW&amp;n=389823&amp;date=15.04.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23.11.2020 N 657
(ред. от 03.07.2024)
"Об утверждении федерального государственного образовательного стандарта среднего профессионального образования по специальности 36.02.01 Ветеринария"
(Зарегистрировано в Минюсте России 21.12.2020 N 61609)</dc:title>
  <dcterms:created xsi:type="dcterms:W3CDTF">2026-04-15T11:43:33Z</dcterms:created>
</cp:coreProperties>
</file>